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0615A5">
        <w:tc>
          <w:tcPr>
            <w:tcW w:w="5670" w:type="dxa"/>
          </w:tcPr>
          <w:p w:rsidR="000615A5" w:rsidRDefault="00AE545E">
            <w:pPr>
              <w:pStyle w:val="af5"/>
              <w:rPr>
                <w:sz w:val="30"/>
                <w:lang w:eastAsia="ru-RU"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3343275" cy="12890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0615A5" w:rsidRDefault="000615A5">
            <w:pPr>
              <w:spacing w:after="0" w:line="360" w:lineRule="auto"/>
              <w:ind w:left="290"/>
              <w:jc w:val="center"/>
              <w:rPr>
                <w:sz w:val="30"/>
                <w:szCs w:val="20"/>
                <w:lang w:eastAsia="ru-RU"/>
              </w:rPr>
            </w:pPr>
          </w:p>
        </w:tc>
      </w:tr>
    </w:tbl>
    <w:p w:rsidR="000615A5" w:rsidRDefault="000615A5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AutoText"/>
        </w:docPartObj>
      </w:sdtPr>
      <w:sdtEndPr>
        <w:rPr>
          <w:rFonts w:asciiTheme="minorHAnsi" w:eastAsia="Arial Unicode MS" w:hAnsiTheme="minorHAnsi" w:cstheme="minorBidi"/>
          <w:sz w:val="40"/>
          <w:szCs w:val="40"/>
          <w:u w:val="single"/>
        </w:rPr>
      </w:sdtEndPr>
      <w:sdtContent>
        <w:p w:rsidR="000615A5" w:rsidRDefault="000615A5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0615A5" w:rsidRDefault="000615A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0615A5" w:rsidRDefault="000615A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0615A5" w:rsidRDefault="00AE545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0615A5" w:rsidRDefault="00AE545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«Преподавание в младших классах»</w:t>
          </w:r>
        </w:p>
        <w:p w:rsidR="000615A5" w:rsidRDefault="00AE545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 этапа Чемпионата по профессиональному мастерству «Профессионалы» в 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0615A5" w:rsidRDefault="00AE545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Забайкальский край</w:t>
          </w:r>
        </w:p>
      </w:sdtContent>
    </w:sdt>
    <w:p w:rsidR="000615A5" w:rsidRDefault="00AE545E">
      <w:pPr>
        <w:spacing w:after="0" w:line="240" w:lineRule="auto"/>
        <w:jc w:val="center"/>
        <w:rPr>
          <w:rFonts w:ascii="Times New Roman" w:hAnsi="Times New Roman" w:cs="Times New Roman"/>
          <w:vertAlign w:val="superscript"/>
          <w:lang w:bidi="en-US"/>
        </w:rPr>
      </w:pPr>
      <w:r>
        <w:rPr>
          <w:rFonts w:ascii="Times New Roman" w:hAnsi="Times New Roman" w:cs="Times New Roman"/>
          <w:vertAlign w:val="superscript"/>
          <w:lang w:bidi="en-US"/>
        </w:rPr>
        <w:t>(субъект РФ)</w:t>
      </w: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615A5" w:rsidRDefault="000615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0615A5" w:rsidRDefault="00AE54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2026 г.</w:t>
      </w:r>
    </w:p>
    <w:p w:rsidR="000615A5" w:rsidRDefault="00AE545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 w:rsidR="000615A5" w:rsidRDefault="000615A5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0615A5" w:rsidRDefault="00AE545E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488285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545E" w:rsidRPr="00AE545E" w:rsidRDefault="00AE545E" w:rsidP="00F23A68">
          <w:pPr>
            <w:pStyle w:val="aff7"/>
            <w:tabs>
              <w:tab w:val="left" w:pos="9355"/>
            </w:tabs>
            <w:spacing w:before="0" w:line="240" w:lineRule="auto"/>
            <w:jc w:val="both"/>
            <w:rPr>
              <w:rFonts w:ascii="Times New Roman" w:eastAsiaTheme="minorEastAsia" w:hAnsi="Times New Roman" w:cs="Times New Roman"/>
              <w:bCs/>
              <w:noProof/>
              <w:color w:val="000000" w:themeColor="text1"/>
              <w:sz w:val="28"/>
              <w:szCs w:val="28"/>
            </w:rPr>
          </w:pPr>
          <w:r w:rsidRPr="00AE545E">
            <w:rPr>
              <w:color w:val="000000" w:themeColor="text1"/>
              <w:sz w:val="28"/>
              <w:szCs w:val="28"/>
            </w:rPr>
            <w:fldChar w:fldCharType="begin"/>
          </w:r>
          <w:r w:rsidRPr="00AE545E">
            <w:rPr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AE545E">
            <w:rPr>
              <w:color w:val="000000" w:themeColor="text1"/>
              <w:sz w:val="28"/>
              <w:szCs w:val="28"/>
            </w:rPr>
            <w:fldChar w:fldCharType="separate"/>
          </w:r>
          <w:hyperlink w:anchor="_Toc219325914" w:history="1">
            <w:r w:rsidRPr="00AE545E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1.ОСНОВНЫЕ ТРЕБОВАНИЯ КОМПЕТЕНЦИИ</w:t>
            </w:r>
            <w:r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………………………</w:t>
            </w:r>
            <w:r w:rsidR="00F23A68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……..</w:t>
            </w:r>
            <w:r w:rsidRPr="00AE54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AE54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_Toc219325914 \h </w:instrText>
            </w:r>
            <w:r w:rsidRPr="00AE54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AE54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AE54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Pr="00AE54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15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1.1. Общие сведения о требованиях компетенции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_Toc219325915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16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1.2. Перечень профессиональных задач специалиста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_Toc219325916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17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по компетенции «Преподавание в младших классах»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_Toc219325917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18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1.3. Требования к схеме оценки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_Toc219325918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19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1.4. Спецификация оценки компетенции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_Toc219325919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20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1.5. Содержание конкурсного задания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_Toc219325920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21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1.5.1. Выбор конкурсного задания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_Toc219325921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22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1.5.2. Структура модулей конкурсного задания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_Toc219325922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11"/>
            <w:spacing w:line="240" w:lineRule="auto"/>
            <w:rPr>
              <w:rFonts w:ascii="Times New Roman" w:eastAsiaTheme="minorEastAsia" w:hAnsi="Times New Roman"/>
              <w:noProof/>
              <w:color w:val="000000" w:themeColor="text1"/>
              <w:sz w:val="28"/>
              <w:lang w:val="ru-RU" w:eastAsia="ru-RU"/>
            </w:rPr>
          </w:pPr>
          <w:hyperlink w:anchor="_Toc219325923" w:history="1">
            <w:r w:rsidR="00AE545E" w:rsidRPr="00AE545E">
              <w:rPr>
                <w:rStyle w:val="a8"/>
                <w:rFonts w:ascii="Times New Roman" w:hAnsi="Times New Roman"/>
                <w:noProof/>
                <w:color w:val="000000" w:themeColor="text1"/>
                <w:sz w:val="28"/>
              </w:rPr>
              <w:t>2. СПЕЦИАЛЬНЫЕ ПРАВИЛА КОМПЕТЕНЦИИ</w:t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tab/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fldChar w:fldCharType="begin"/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instrText xml:space="preserve"> PAGEREF _Toc219325923 \h </w:instrText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fldChar w:fldCharType="separate"/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t>16</w:t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27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2.1. Личный инструмент конкурсанта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_Toc219325927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28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2.2. Материалы, оборудование и инструменты,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_Toc219325928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23"/>
            <w:rPr>
              <w:rFonts w:eastAsiaTheme="minorEastAsia"/>
              <w:noProof/>
              <w:color w:val="000000" w:themeColor="text1"/>
              <w:sz w:val="28"/>
              <w:szCs w:val="28"/>
            </w:rPr>
          </w:pPr>
          <w:hyperlink w:anchor="_Toc219325929" w:history="1">
            <w:r w:rsidR="00AE545E" w:rsidRPr="00AE545E">
              <w:rPr>
                <w:rStyle w:val="a8"/>
                <w:noProof/>
                <w:color w:val="000000" w:themeColor="text1"/>
                <w:sz w:val="28"/>
                <w:szCs w:val="28"/>
              </w:rPr>
              <w:t>запрещённые на площадке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_Toc219325929 \h </w:instrTex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AE545E" w:rsidRPr="00AE545E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E545E" w:rsidRPr="00AE545E" w:rsidRDefault="005256A1" w:rsidP="00AE545E">
          <w:pPr>
            <w:pStyle w:val="11"/>
            <w:spacing w:line="240" w:lineRule="auto"/>
            <w:rPr>
              <w:rFonts w:asciiTheme="minorHAnsi" w:eastAsiaTheme="minorEastAsia" w:hAnsiTheme="minorHAnsi" w:cstheme="minorBidi"/>
              <w:noProof/>
              <w:color w:val="000000" w:themeColor="text1"/>
              <w:sz w:val="28"/>
              <w:lang w:val="ru-RU" w:eastAsia="ru-RU"/>
            </w:rPr>
          </w:pPr>
          <w:hyperlink w:anchor="_Toc219325930" w:history="1">
            <w:r w:rsidR="00AE545E" w:rsidRPr="00AE545E">
              <w:rPr>
                <w:rStyle w:val="a8"/>
                <w:rFonts w:ascii="Times New Roman" w:hAnsi="Times New Roman"/>
                <w:noProof/>
                <w:color w:val="000000" w:themeColor="text1"/>
                <w:sz w:val="28"/>
              </w:rPr>
              <w:t xml:space="preserve">3. </w:t>
            </w:r>
            <w:r w:rsidR="00F23A68" w:rsidRPr="00AE545E">
              <w:rPr>
                <w:rStyle w:val="a8"/>
                <w:rFonts w:ascii="Times New Roman" w:hAnsi="Times New Roman"/>
                <w:noProof/>
                <w:color w:val="000000" w:themeColor="text1"/>
                <w:sz w:val="28"/>
              </w:rPr>
              <w:t>ПРИЛОЖЕНИЯ</w:t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tab/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fldChar w:fldCharType="begin"/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instrText xml:space="preserve"> PAGEREF _Toc219325930 \h </w:instrText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fldChar w:fldCharType="separate"/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t>17</w:t>
            </w:r>
            <w:r w:rsidR="00AE545E" w:rsidRPr="00AE545E">
              <w:rPr>
                <w:rFonts w:ascii="Times New Roman" w:hAnsi="Times New Roman"/>
                <w:noProof/>
                <w:webHidden/>
                <w:color w:val="000000" w:themeColor="text1"/>
                <w:sz w:val="28"/>
              </w:rPr>
              <w:fldChar w:fldCharType="end"/>
            </w:r>
          </w:hyperlink>
        </w:p>
        <w:p w:rsidR="00AE545E" w:rsidRDefault="00AE545E" w:rsidP="00AE545E">
          <w:pPr>
            <w:spacing w:after="0" w:line="240" w:lineRule="auto"/>
          </w:pPr>
          <w:r w:rsidRPr="00AE545E">
            <w:rPr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AE545E" w:rsidRDefault="00AE545E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545E" w:rsidRDefault="00AE545E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615A5" w:rsidRDefault="000615A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615A5" w:rsidRDefault="000615A5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615A5" w:rsidRDefault="000615A5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615A5" w:rsidRDefault="000615A5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615A5" w:rsidRDefault="000615A5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615A5" w:rsidRDefault="000615A5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615A5" w:rsidRDefault="000615A5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615A5" w:rsidRDefault="000615A5">
      <w:pPr>
        <w:pStyle w:val="-2"/>
        <w:rPr>
          <w:lang w:eastAsia="ru-RU"/>
        </w:rPr>
      </w:pPr>
    </w:p>
    <w:p w:rsidR="000615A5" w:rsidRDefault="000615A5">
      <w:pPr>
        <w:pStyle w:val="-2"/>
        <w:rPr>
          <w:lang w:eastAsia="ru-RU"/>
        </w:rPr>
      </w:pPr>
    </w:p>
    <w:p w:rsidR="000615A5" w:rsidRDefault="000615A5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E545E" w:rsidRDefault="00AE54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0615A5" w:rsidRDefault="00AE545E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0615A5" w:rsidRPr="00F23A68" w:rsidRDefault="00AE545E" w:rsidP="00F23A68">
      <w:pPr>
        <w:pStyle w:val="aff5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3A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ФГОС НОО – 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 г.) </w:t>
      </w:r>
    </w:p>
    <w:p w:rsidR="000615A5" w:rsidRPr="00F23A68" w:rsidRDefault="00AE545E" w:rsidP="00F23A68">
      <w:pPr>
        <w:pStyle w:val="aff5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3A68">
        <w:rPr>
          <w:rFonts w:ascii="Times New Roman" w:eastAsia="Times New Roman" w:hAnsi="Times New Roman"/>
          <w:bCs/>
          <w:sz w:val="28"/>
          <w:szCs w:val="28"/>
          <w:lang w:eastAsia="ru-RU"/>
        </w:rPr>
        <w:t>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 w:rsidR="000615A5" w:rsidRPr="00F23A68" w:rsidRDefault="00AE545E" w:rsidP="00F23A68">
      <w:pPr>
        <w:pStyle w:val="aff5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3A68">
        <w:rPr>
          <w:rFonts w:ascii="Times New Roman" w:eastAsia="Times New Roman" w:hAnsi="Times New Roman"/>
          <w:bCs/>
          <w:sz w:val="28"/>
          <w:szCs w:val="28"/>
          <w:lang w:eastAsia="ru-RU"/>
        </w:rPr>
        <w:t>ПС –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 г. N 544н)</w:t>
      </w:r>
    </w:p>
    <w:p w:rsidR="000615A5" w:rsidRPr="00F23A68" w:rsidRDefault="00AE545E" w:rsidP="00F23A68">
      <w:pPr>
        <w:pStyle w:val="aff5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3A68">
        <w:rPr>
          <w:rFonts w:ascii="Times New Roman" w:eastAsia="Times New Roman" w:hAnsi="Times New Roman"/>
          <w:bCs/>
          <w:sz w:val="28"/>
          <w:szCs w:val="28"/>
          <w:lang w:eastAsia="ru-RU"/>
        </w:rPr>
        <w:t>ФОП НОО – федеральная образовательная программа начального общего образования (приказ Министерства просвещения Российской Федерации № 992 от 16 ноября 2022 г.)</w:t>
      </w:r>
    </w:p>
    <w:p w:rsidR="000615A5" w:rsidRDefault="000615A5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0615A5" w:rsidRDefault="00AE545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>
        <w:rPr>
          <w:rFonts w:ascii="Times New Roman" w:hAnsi="Times New Roman" w:cs="Times New Roman"/>
          <w:b/>
          <w:bCs/>
        </w:rPr>
        <w:br w:type="page"/>
      </w:r>
      <w:bookmarkEnd w:id="0"/>
    </w:p>
    <w:p w:rsidR="000615A5" w:rsidRDefault="00AE545E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bookmarkStart w:id="2" w:name="_Toc219325914"/>
      <w:r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1"/>
      <w:bookmarkEnd w:id="2"/>
    </w:p>
    <w:p w:rsidR="000615A5" w:rsidRDefault="00AE54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42037184"/>
      <w:bookmarkStart w:id="4" w:name="_Toc219325915"/>
      <w:r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3"/>
      <w:bookmarkEnd w:id="4"/>
    </w:p>
    <w:p w:rsidR="000615A5" w:rsidRDefault="00AE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«Преподавание в младших классах»</w:t>
      </w:r>
      <w:bookmarkStart w:id="5" w:name="_Hlk123050441"/>
      <w:r>
        <w:rPr>
          <w:rFonts w:ascii="Times New Roman" w:hAnsi="Times New Roman" w:cs="Times New Roman"/>
          <w:sz w:val="28"/>
          <w:szCs w:val="28"/>
        </w:rPr>
        <w:t xml:space="preserve"> определяют знания, умения, навыки и трудовые функции</w:t>
      </w:r>
      <w:bookmarkEnd w:id="5"/>
      <w:r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:rsidR="000615A5" w:rsidRDefault="00AE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:rsidR="000615A5" w:rsidRDefault="00AE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:rsidR="000615A5" w:rsidRDefault="00AE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 w:rsidR="000615A5" w:rsidRDefault="00AE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чёткие разделы с номерами и заголовками, каждому разделу назначен процент относительной важности, сумма которых составляет 100.</w:t>
      </w:r>
    </w:p>
    <w:p w:rsidR="00AE545E" w:rsidRDefault="00AE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5A5" w:rsidRDefault="00AE54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2"/>
      <w:bookmarkStart w:id="7" w:name="_Toc219325916"/>
      <w:bookmarkStart w:id="8" w:name="_Toc142037185"/>
      <w:r>
        <w:rPr>
          <w:rFonts w:ascii="Times New Roman" w:hAnsi="Times New Roman"/>
          <w:szCs w:val="28"/>
        </w:rPr>
        <w:t>1.</w:t>
      </w:r>
      <w:bookmarkEnd w:id="6"/>
      <w:r>
        <w:rPr>
          <w:rFonts w:ascii="Times New Roman" w:hAnsi="Times New Roman"/>
          <w:szCs w:val="28"/>
        </w:rPr>
        <w:t>2. Перечень профессиональных задач специалиста</w:t>
      </w:r>
      <w:bookmarkEnd w:id="7"/>
      <w:r>
        <w:rPr>
          <w:rFonts w:ascii="Times New Roman" w:hAnsi="Times New Roman"/>
          <w:szCs w:val="28"/>
        </w:rPr>
        <w:t xml:space="preserve"> </w:t>
      </w:r>
    </w:p>
    <w:p w:rsidR="000615A5" w:rsidRDefault="00AE54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19325917"/>
      <w:r>
        <w:rPr>
          <w:rFonts w:ascii="Times New Roman" w:hAnsi="Times New Roman"/>
          <w:szCs w:val="28"/>
        </w:rPr>
        <w:t>по компетенции «Преподавание в младших классах»</w:t>
      </w:r>
      <w:bookmarkEnd w:id="8"/>
      <w:bookmarkEnd w:id="9"/>
    </w:p>
    <w:p w:rsidR="000615A5" w:rsidRDefault="00AE545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Перечень видов профессиональной деятельности, умений, знаний и профессиональных трудовых функций специалиста (</w:t>
      </w:r>
      <w:r>
        <w:rPr>
          <w:rFonts w:ascii="Times New Roman" w:hAnsi="Times New Roman" w:cs="Times New Roman"/>
          <w:i/>
          <w:iCs/>
          <w:sz w:val="28"/>
          <w:szCs w:val="28"/>
        </w:rPr>
        <w:t>из ФГОС</w:t>
      </w:r>
      <w:r>
        <w:rPr>
          <w:rFonts w:ascii="Times New Roman" w:hAnsi="Times New Roman" w:cs="Times New Roman"/>
          <w:iCs/>
          <w:sz w:val="28"/>
          <w:szCs w:val="28"/>
        </w:rPr>
        <w:t>) базируется на требованиях современного рынка труда к данному специалисту.</w:t>
      </w:r>
    </w:p>
    <w:p w:rsidR="000615A5" w:rsidRDefault="00AE545E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:rsidR="000615A5" w:rsidRDefault="00AE545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7557"/>
        <w:gridCol w:w="1415"/>
      </w:tblGrid>
      <w:tr w:rsidR="000615A5">
        <w:tc>
          <w:tcPr>
            <w:tcW w:w="313" w:type="pct"/>
            <w:shd w:val="clear" w:color="auto" w:fill="92D050"/>
            <w:vAlign w:val="center"/>
          </w:tcPr>
          <w:p w:rsidR="000615A5" w:rsidRDefault="00AE545E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:rsidR="000615A5" w:rsidRDefault="00AE545E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39" w:type="pct"/>
            <w:shd w:val="clear" w:color="auto" w:fill="92D050"/>
            <w:vAlign w:val="center"/>
          </w:tcPr>
          <w:p w:rsidR="000615A5" w:rsidRDefault="00AE545E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Важность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0615A5">
        <w:tc>
          <w:tcPr>
            <w:tcW w:w="31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615A5" w:rsidRDefault="00AE545E" w:rsidP="00AE54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Обучение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0615A5">
        <w:tc>
          <w:tcPr>
            <w:tcW w:w="313" w:type="pct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5A5" w:rsidRDefault="00AE545E" w:rsidP="00AE5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Пути достижения образовательных результатов и   способы оценки результатов обучения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подхода, виды и приёмы современных педагогических технологий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Рабочую программу и методику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данному предмету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Приоритетные направления развития образовательной    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молодёжи,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ребёнка, трудового законодательства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 по вопросам обучения и воспитания детей и молодёжи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Конвенцию о правах ребенка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5A5">
        <w:tc>
          <w:tcPr>
            <w:tcW w:w="313" w:type="pct"/>
            <w:vMerge/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ИКТ-компетентностями: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общепользовательская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ИКТ-компетентность;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общепедагогическая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AE545E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Воспитание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законодательства о правах ребёнка, законы в сфере образования и федеральные государственные образовательные стандарты общего образования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возможные девиации, приемы их диагностики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воспитательной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работы, основные принципы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подхода, виды и приемы современных педагогических технологий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AE545E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закономерности организации образовательного процесса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Законы развития личности и проявления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личностных свойств, психологические законы периодизации и кризисов развития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 и технологии учета возрастных особенностей обучающихся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психодиагностики и основные признаки отклонения в развитии детей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развивающий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ориентированные образовательные программы с учетом личностных и возрастных особенностей обучающихся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  <w:p w:rsidR="000615A5" w:rsidRDefault="00AE545E" w:rsidP="00AE545E">
            <w:pPr>
              <w:numPr>
                <w:ilvl w:val="0"/>
                <w:numId w:val="5"/>
              </w:numPr>
              <w:spacing w:after="0" w:line="240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AE545E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0615A5" w:rsidRDefault="00AE545E" w:rsidP="00AE545E">
            <w:pPr>
              <w:pStyle w:val="aff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  <w:p w:rsidR="000615A5" w:rsidRDefault="00AE545E" w:rsidP="00AE545E">
            <w:pPr>
              <w:pStyle w:val="aff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 и санитарно-эпидемиологические требования при организации процесса обучения; </w:t>
            </w:r>
          </w:p>
          <w:p w:rsidR="000615A5" w:rsidRDefault="00AE545E" w:rsidP="00AE545E">
            <w:pPr>
              <w:pStyle w:val="aff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охраны труда и требования к безопасности образовательной среды;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0615A5" w:rsidRDefault="00AE545E" w:rsidP="00AE545E">
            <w:pPr>
              <w:pStyle w:val="aff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Организовывать процесс обучения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воспитания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соответствии с санитарными нормами и правилами</w:t>
            </w:r>
          </w:p>
          <w:p w:rsidR="000615A5" w:rsidRDefault="00AE545E" w:rsidP="00AE545E">
            <w:pPr>
              <w:pStyle w:val="aff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Реализовывать программы внеурочной деятельности в соответчики с санитарными нормами и правилами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AE545E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0615A5" w:rsidRDefault="00AE545E" w:rsidP="00AE545E">
            <w:pPr>
              <w:pStyle w:val="aff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0615A5" w:rsidRDefault="00AE545E" w:rsidP="00AE545E">
            <w:pPr>
              <w:pStyle w:val="aff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0615A5" w:rsidRDefault="00AE545E" w:rsidP="00AE545E">
            <w:pPr>
              <w:pStyle w:val="aff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бережливого производства;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5A5">
        <w:tc>
          <w:tcPr>
            <w:tcW w:w="313" w:type="pct"/>
            <w:shd w:val="clear" w:color="auto" w:fill="BFBFBF"/>
            <w:vAlign w:val="center"/>
          </w:tcPr>
          <w:p w:rsidR="000615A5" w:rsidRDefault="000615A5" w:rsidP="00AE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0615A5" w:rsidRDefault="00AE545E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0615A5" w:rsidRDefault="00AE545E" w:rsidP="00AE545E">
            <w:pPr>
              <w:pStyle w:val="aff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:rsidR="000615A5" w:rsidRDefault="00AE545E" w:rsidP="00AE545E">
            <w:pPr>
              <w:pStyle w:val="aff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:rsidR="000615A5" w:rsidRDefault="00AE545E" w:rsidP="00AE545E">
            <w:pPr>
              <w:pStyle w:val="aff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работу с соблюдением принципов бережливого производства;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15A5" w:rsidRDefault="000615A5" w:rsidP="00AE5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23A68" w:rsidRDefault="00F23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5A5" w:rsidRDefault="00AE54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6"/>
      <w:bookmarkStart w:id="11" w:name="_Toc78885655"/>
      <w:bookmarkStart w:id="12" w:name="_Toc219325918"/>
      <w:r>
        <w:rPr>
          <w:rFonts w:ascii="Times New Roman" w:hAnsi="Times New Roman"/>
          <w:szCs w:val="28"/>
        </w:rPr>
        <w:t>1.3. Требования к схеме оценки</w:t>
      </w:r>
      <w:bookmarkEnd w:id="10"/>
      <w:bookmarkEnd w:id="11"/>
      <w:bookmarkEnd w:id="12"/>
    </w:p>
    <w:p w:rsidR="000615A5" w:rsidRDefault="00AE545E">
      <w:pPr>
        <w:pStyle w:val="af5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 w:rsidR="000615A5" w:rsidRDefault="00AE545E">
      <w:pPr>
        <w:pStyle w:val="af5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Таблица 2</w:t>
      </w:r>
    </w:p>
    <w:p w:rsidR="000615A5" w:rsidRDefault="00AE545E">
      <w:pPr>
        <w:pStyle w:val="af5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576"/>
        <w:gridCol w:w="842"/>
        <w:gridCol w:w="904"/>
        <w:gridCol w:w="873"/>
        <w:gridCol w:w="873"/>
        <w:gridCol w:w="894"/>
        <w:gridCol w:w="2942"/>
      </w:tblGrid>
      <w:tr w:rsidR="000615A5">
        <w:trPr>
          <w:trHeight w:val="944"/>
          <w:tblHeader/>
          <w:jc w:val="center"/>
        </w:trPr>
        <w:tc>
          <w:tcPr>
            <w:tcW w:w="3463" w:type="pct"/>
            <w:gridSpan w:val="7"/>
            <w:shd w:val="clear" w:color="auto" w:fill="92D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Критерий/Модуль</w:t>
            </w:r>
          </w:p>
        </w:tc>
        <w:tc>
          <w:tcPr>
            <w:tcW w:w="1537" w:type="pct"/>
            <w:vMerge w:val="restart"/>
            <w:shd w:val="clear" w:color="auto" w:fill="92D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Итого баллов </w:t>
            </w:r>
          </w:p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 раздел Требований компетенции</w:t>
            </w:r>
          </w:p>
        </w:tc>
      </w:tr>
      <w:tr w:rsidR="000615A5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472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67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37" w:type="pct"/>
            <w:vMerge/>
            <w:shd w:val="clear" w:color="auto" w:fill="00B050"/>
            <w:vAlign w:val="center"/>
          </w:tcPr>
          <w:p w:rsidR="000615A5" w:rsidRDefault="000615A5">
            <w:pPr>
              <w:spacing w:after="0" w:line="240" w:lineRule="auto"/>
              <w:ind w:right="172" w:hanging="176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615A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0615A5" w:rsidRDefault="000615A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40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ind w:left="-110" w:right="-1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0615A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0615A5" w:rsidRDefault="000615A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40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ind w:left="-110" w:right="-1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</w:tr>
      <w:tr w:rsidR="000615A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0615A5" w:rsidRDefault="000615A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ind w:left="-110" w:right="-1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0615A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0615A5" w:rsidRDefault="000615A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ind w:left="-110" w:right="-1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0615A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0615A5" w:rsidRDefault="000615A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pct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0615A5" w:rsidRDefault="000615A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ind w:left="-110" w:right="-1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0615A5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баллов за критерий/модуль</w:t>
            </w:r>
          </w:p>
        </w:tc>
        <w:tc>
          <w:tcPr>
            <w:tcW w:w="440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ind w:left="-116" w:right="-7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ind w:left="-139" w:right="-5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ind w:left="-161" w:right="-1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ind w:left="-42" w:right="-15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100,00</w:t>
            </w:r>
          </w:p>
        </w:tc>
      </w:tr>
    </w:tbl>
    <w:p w:rsidR="000615A5" w:rsidRDefault="000615A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0615A5" w:rsidRDefault="00AE54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142037187"/>
      <w:bookmarkStart w:id="14" w:name="_Toc219325919"/>
      <w:r>
        <w:rPr>
          <w:rFonts w:ascii="Times New Roman" w:hAnsi="Times New Roman"/>
          <w:szCs w:val="28"/>
        </w:rPr>
        <w:t>1.4. Спецификация оценки компетенции</w:t>
      </w:r>
      <w:bookmarkEnd w:id="13"/>
      <w:bookmarkEnd w:id="14"/>
    </w:p>
    <w:p w:rsidR="000615A5" w:rsidRDefault="00AE54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3.</w:t>
      </w:r>
    </w:p>
    <w:p w:rsidR="00F23A68" w:rsidRDefault="00F23A6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F23A68" w:rsidRDefault="00F23A6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0615A5" w:rsidRDefault="00AE545E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Таблица 3</w:t>
      </w:r>
    </w:p>
    <w:p w:rsidR="000615A5" w:rsidRDefault="00AE545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110"/>
        <w:tblW w:w="4945" w:type="pct"/>
        <w:tblLook w:val="04A0" w:firstRow="1" w:lastRow="0" w:firstColumn="1" w:lastColumn="0" w:noHBand="0" w:noVBand="1"/>
      </w:tblPr>
      <w:tblGrid>
        <w:gridCol w:w="540"/>
        <w:gridCol w:w="2319"/>
        <w:gridCol w:w="6607"/>
      </w:tblGrid>
      <w:tr w:rsidR="000615A5">
        <w:tc>
          <w:tcPr>
            <w:tcW w:w="1510" w:type="pct"/>
            <w:gridSpan w:val="2"/>
            <w:shd w:val="clear" w:color="auto" w:fill="92D050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490" w:type="pct"/>
            <w:shd w:val="clear" w:color="auto" w:fill="92D050"/>
          </w:tcPr>
          <w:p w:rsidR="000615A5" w:rsidRDefault="00AE545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Методика проверки навыков в критерии</w:t>
            </w:r>
          </w:p>
        </w:tc>
      </w:tr>
      <w:tr w:rsidR="000615A5">
        <w:tc>
          <w:tcPr>
            <w:tcW w:w="285" w:type="pct"/>
            <w:shd w:val="clear" w:color="auto" w:fill="00B050"/>
          </w:tcPr>
          <w:p w:rsidR="000615A5" w:rsidRDefault="00AE545E">
            <w:pPr>
              <w:spacing w:after="0" w:line="240" w:lineRule="auto"/>
              <w:jc w:val="both"/>
              <w:rPr>
                <w:b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color w:val="FFFFFF"/>
                <w:sz w:val="24"/>
                <w:szCs w:val="24"/>
                <w:lang w:eastAsia="ru-RU"/>
              </w:rPr>
              <w:t>А, Г</w:t>
            </w:r>
          </w:p>
        </w:tc>
        <w:tc>
          <w:tcPr>
            <w:tcW w:w="1225" w:type="pct"/>
            <w:shd w:val="clear" w:color="auto" w:fill="92D050"/>
          </w:tcPr>
          <w:p w:rsidR="000615A5" w:rsidRDefault="00AE545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Проектирование, проведение, анализ учебного занятия</w:t>
            </w:r>
          </w:p>
        </w:tc>
        <w:tc>
          <w:tcPr>
            <w:tcW w:w="3490" w:type="pct"/>
            <w:shd w:val="clear" w:color="auto" w:fill="auto"/>
          </w:tcPr>
          <w:p w:rsidR="000615A5" w:rsidRDefault="00AE545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Критерий оценивает умение проводить фрагмент учебного занятия в соответствии с применением современных образовательных и информационно-коммуникационных технологий.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0615A5">
        <w:tc>
          <w:tcPr>
            <w:tcW w:w="285" w:type="pct"/>
            <w:shd w:val="clear" w:color="auto" w:fill="00B050"/>
          </w:tcPr>
          <w:p w:rsidR="000615A5" w:rsidRDefault="00AE545E">
            <w:pPr>
              <w:spacing w:after="0" w:line="240" w:lineRule="auto"/>
              <w:jc w:val="both"/>
              <w:rPr>
                <w:b/>
                <w:color w:val="FFFFFF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FFFFFF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b/>
                <w:color w:val="FFFFFF"/>
                <w:sz w:val="24"/>
                <w:szCs w:val="24"/>
                <w:lang w:eastAsia="ru-RU"/>
              </w:rPr>
              <w:t>, Д</w:t>
            </w:r>
          </w:p>
        </w:tc>
        <w:tc>
          <w:tcPr>
            <w:tcW w:w="1225" w:type="pct"/>
            <w:shd w:val="clear" w:color="auto" w:fill="92D050"/>
          </w:tcPr>
          <w:p w:rsidR="000615A5" w:rsidRDefault="00AE545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Проектирование воспитывающей среды, создание педагогических условий для воспитания младших школьников</w:t>
            </w:r>
          </w:p>
        </w:tc>
        <w:tc>
          <w:tcPr>
            <w:tcW w:w="3490" w:type="pct"/>
            <w:shd w:val="clear" w:color="auto" w:fill="auto"/>
          </w:tcPr>
          <w:p w:rsidR="000615A5" w:rsidRDefault="00AE545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Критерий оценивает умение проектировать воспитывающую среду, создавать педагогические условия для воспитания младших школьников с использованием интерактивного оборудования.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0615A5">
        <w:tc>
          <w:tcPr>
            <w:tcW w:w="285" w:type="pct"/>
            <w:shd w:val="clear" w:color="auto" w:fill="00B050"/>
          </w:tcPr>
          <w:p w:rsidR="000615A5" w:rsidRDefault="00AE545E">
            <w:pPr>
              <w:spacing w:after="0" w:line="240" w:lineRule="auto"/>
              <w:jc w:val="both"/>
              <w:rPr>
                <w:b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color w:val="FFFFFF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25" w:type="pct"/>
            <w:shd w:val="clear" w:color="auto" w:fill="92D050"/>
          </w:tcPr>
          <w:p w:rsidR="000615A5" w:rsidRDefault="00AE545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Проектирование, проведение, анализ внеурочной деятельности</w:t>
            </w:r>
          </w:p>
        </w:tc>
        <w:tc>
          <w:tcPr>
            <w:tcW w:w="3490" w:type="pct"/>
            <w:shd w:val="clear" w:color="auto" w:fill="auto"/>
          </w:tcPr>
          <w:p w:rsidR="000615A5" w:rsidRDefault="00AE545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Критерий оценивает умение проектировать, проводить, анализировать внеурочную деятельность.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 w:rsidR="000615A5" w:rsidRDefault="000615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5A5" w:rsidRDefault="00AE54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142037188"/>
      <w:bookmarkStart w:id="16" w:name="_Toc219325920"/>
      <w:r>
        <w:rPr>
          <w:rFonts w:ascii="Times New Roman" w:hAnsi="Times New Roman"/>
          <w:szCs w:val="28"/>
        </w:rPr>
        <w:t>1.5. Содержание конкурсного задани</w:t>
      </w:r>
      <w:bookmarkEnd w:id="15"/>
      <w:r>
        <w:rPr>
          <w:rFonts w:ascii="Times New Roman" w:hAnsi="Times New Roman"/>
          <w:szCs w:val="28"/>
        </w:rPr>
        <w:t>я</w:t>
      </w:r>
      <w:bookmarkEnd w:id="16"/>
    </w:p>
    <w:p w:rsidR="000615A5" w:rsidRDefault="00AE5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12 часов </w:t>
      </w:r>
      <w:r w:rsidRPr="00AE545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минут</w:t>
      </w:r>
    </w:p>
    <w:p w:rsidR="000615A5" w:rsidRDefault="00AE5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:rsidR="000615A5" w:rsidRDefault="00AE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 оценку по каждому из разделов требований компетенции.</w:t>
      </w:r>
    </w:p>
    <w:p w:rsidR="000615A5" w:rsidRDefault="00AE54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0615A5" w:rsidRDefault="00AE54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7" w:name="_Toc142037189"/>
      <w:bookmarkStart w:id="18" w:name="_Toc219325921"/>
      <w:r>
        <w:rPr>
          <w:rFonts w:ascii="Times New Roman" w:hAnsi="Times New Roman"/>
          <w:szCs w:val="28"/>
        </w:rPr>
        <w:t>1.5.1. Выбор конкурсного задания</w:t>
      </w:r>
      <w:bookmarkEnd w:id="17"/>
      <w:bookmarkEnd w:id="18"/>
    </w:p>
    <w:p w:rsidR="000615A5" w:rsidRDefault="00AE545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пяти модулей, включает обязательную к выполнению часть (инвариант) – три модуля (Модуль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Модуль Б, Модуль В), и вариативную часть – 2 модуля (Модуль Г</w:t>
      </w:r>
      <w:r w:rsidRPr="00AE54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Модуль Д</w:t>
      </w:r>
      <w:r w:rsidRPr="00AE54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Общее количество баллов конкурсного задания составляет 100.</w:t>
      </w:r>
    </w:p>
    <w:p w:rsidR="000615A5" w:rsidRDefault="000615A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9" w:name="_Toc142037190"/>
    </w:p>
    <w:p w:rsidR="000615A5" w:rsidRDefault="00AE54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0" w:name="_Toc219325922"/>
      <w:r>
        <w:rPr>
          <w:rFonts w:ascii="Times New Roman" w:hAnsi="Times New Roman"/>
          <w:szCs w:val="28"/>
        </w:rPr>
        <w:t>1.5.2. Структура модулей конкурсного задания</w:t>
      </w:r>
      <w:bookmarkEnd w:id="19"/>
      <w:bookmarkEnd w:id="20"/>
    </w:p>
    <w:p w:rsidR="000615A5" w:rsidRPr="00AE545E" w:rsidRDefault="00AE545E" w:rsidP="00AE5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и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  <w:r w:rsidRPr="00AE5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45 минут (2 часа 30 минут – выполнение задания, 15 минут – представление)</w:t>
      </w: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0615A5" w:rsidRDefault="00AE54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 Подготовка к демонстрации фрагмента урока (этап открытия нового знания) с использованием интерактивного оборудования</w:t>
      </w:r>
    </w:p>
    <w:p w:rsidR="000615A5" w:rsidRDefault="00AE545E" w:rsidP="00AE545E">
      <w:pPr>
        <w:numPr>
          <w:ilvl w:val="0"/>
          <w:numId w:val="1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Подготовить для использования материалы и интерактивное оборудование, необходимые для деятельности педагога</w:t>
      </w:r>
    </w:p>
    <w:p w:rsidR="000615A5" w:rsidRDefault="00AE545E" w:rsidP="00AE545E">
      <w:pPr>
        <w:numPr>
          <w:ilvl w:val="0"/>
          <w:numId w:val="1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Сформулировать цель и планируемые результаты урока.</w:t>
      </w:r>
    </w:p>
    <w:p w:rsidR="000615A5" w:rsidRDefault="00AE545E" w:rsidP="00AE545E">
      <w:pPr>
        <w:numPr>
          <w:ilvl w:val="0"/>
          <w:numId w:val="1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Подготовить для использования оборудование, необходимое для организации деятельности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615A5" w:rsidRDefault="00AE545E" w:rsidP="00AE545E">
      <w:pPr>
        <w:numPr>
          <w:ilvl w:val="0"/>
          <w:numId w:val="1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Сформулированные цель и планируемые результаты урока, а также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т.п.) в распечатанном виде предоставить оценивающим экспертам.</w:t>
      </w:r>
    </w:p>
    <w:p w:rsidR="000615A5" w:rsidRDefault="00AE54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II. Демонстрация фрагмента урока (этап открытия нового знания) с использованием интерактивного оборудования</w:t>
      </w:r>
    </w:p>
    <w:p w:rsidR="000615A5" w:rsidRDefault="00AE545E" w:rsidP="00AE545E">
      <w:pPr>
        <w:numPr>
          <w:ilvl w:val="0"/>
          <w:numId w:val="11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фрагмент урока.</w:t>
      </w:r>
    </w:p>
    <w:p w:rsidR="000615A5" w:rsidRDefault="00AE545E" w:rsidP="00AE545E">
      <w:pPr>
        <w:numPr>
          <w:ilvl w:val="0"/>
          <w:numId w:val="11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элементы современных образовательных технологий и владение интерактивным оборудованием. </w:t>
      </w:r>
    </w:p>
    <w:p w:rsidR="000615A5" w:rsidRDefault="00AE54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Примечание: </w:t>
      </w:r>
    </w:p>
    <w:p w:rsidR="000615A5" w:rsidRDefault="00AE545E" w:rsidP="00AE545E">
      <w:pPr>
        <w:numPr>
          <w:ilvl w:val="0"/>
          <w:numId w:val="12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 проведении фрагмента урока необходимо продемонстрировать использование не менее двух видов интерактивного оборудования, указанного в инфраструктурном листе.</w:t>
      </w:r>
    </w:p>
    <w:p w:rsidR="000615A5" w:rsidRDefault="00AE545E" w:rsidP="00AE545E">
      <w:pPr>
        <w:numPr>
          <w:ilvl w:val="0"/>
          <w:numId w:val="12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качестве волонтеров привлекаются студенты педагогического колледжа, которые играют роль детей младшего школьного возраста (6 человек).</w:t>
      </w:r>
    </w:p>
    <w:p w:rsidR="000615A5" w:rsidRDefault="000615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5A5" w:rsidRDefault="00AE545E" w:rsidP="00AE5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и проведение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обучающего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интерактива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для родителей по заданной теме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45 минут (2 часа 30 минут – выполнение задания, 15 минут – представление)</w:t>
      </w: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0615A5" w:rsidRDefault="00A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AE54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Подготовка к проведению обучающего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интерактива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заданной теме.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615A5" w:rsidRDefault="00AE545E" w:rsidP="00AE545E">
      <w:pPr>
        <w:numPr>
          <w:ilvl w:val="0"/>
          <w:numId w:val="13"/>
        </w:numPr>
        <w:tabs>
          <w:tab w:val="clear" w:pos="425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цель и задачи интерактивного взаимодействия.</w:t>
      </w:r>
    </w:p>
    <w:p w:rsidR="000615A5" w:rsidRDefault="00AE545E" w:rsidP="00AE545E">
      <w:pPr>
        <w:numPr>
          <w:ilvl w:val="0"/>
          <w:numId w:val="13"/>
        </w:numPr>
        <w:tabs>
          <w:tab w:val="clear" w:pos="425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подбор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615A5" w:rsidRDefault="00AE545E" w:rsidP="00AE545E">
      <w:pPr>
        <w:numPr>
          <w:ilvl w:val="0"/>
          <w:numId w:val="13"/>
        </w:numPr>
        <w:tabs>
          <w:tab w:val="clear" w:pos="425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содержание и форму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 w:rsidRPr="00AE54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5A5" w:rsidRDefault="00AE545E" w:rsidP="00AE545E">
      <w:pPr>
        <w:numPr>
          <w:ilvl w:val="0"/>
          <w:numId w:val="13"/>
        </w:numPr>
        <w:tabs>
          <w:tab w:val="clear" w:pos="425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материалы и оборудование.</w:t>
      </w:r>
    </w:p>
    <w:p w:rsidR="000615A5" w:rsidRDefault="00A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II</w:t>
      </w:r>
      <w:r w:rsidRPr="00AE54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Проведение обучающего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интерактива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заданной теме.</w:t>
      </w:r>
    </w:p>
    <w:p w:rsidR="000615A5" w:rsidRDefault="00AE545E" w:rsidP="00AE545E">
      <w:pPr>
        <w:numPr>
          <w:ilvl w:val="0"/>
          <w:numId w:val="14"/>
        </w:numPr>
        <w:tabs>
          <w:tab w:val="clear" w:pos="425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умение организовать и провести интерактивное обсуждение в рамках заданной темы.</w:t>
      </w:r>
    </w:p>
    <w:p w:rsidR="000615A5" w:rsidRDefault="00AE545E" w:rsidP="00AE545E">
      <w:pPr>
        <w:numPr>
          <w:ilvl w:val="0"/>
          <w:numId w:val="14"/>
        </w:numPr>
        <w:tabs>
          <w:tab w:val="clear" w:pos="425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Продемонстрировать умение организовать продуктивное сотрудничество участников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5A5" w:rsidRDefault="00AE545E" w:rsidP="00AE545E">
      <w:pPr>
        <w:numPr>
          <w:ilvl w:val="0"/>
          <w:numId w:val="14"/>
        </w:numPr>
        <w:tabs>
          <w:tab w:val="clear" w:pos="425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умение осуществлять рефлексивный анализ.</w:t>
      </w:r>
    </w:p>
    <w:p w:rsidR="000615A5" w:rsidRDefault="000615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5A5" w:rsidRDefault="00AE545E" w:rsidP="00AE5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Разработка и проведение фрагмента внеурочного занятия c использованием интерактивного оборудования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час 45 минут (2 час 30 минут – выполнение модуля, 15 минут – представление задания)</w:t>
      </w: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0615A5" w:rsidRDefault="00A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AE54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Подготовка к демонстрации фрагмента внеурочного занятия</w:t>
      </w:r>
    </w:p>
    <w:p w:rsidR="000615A5" w:rsidRDefault="00AE545E" w:rsidP="00AE545E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цель и планируемые результаты внеурочного занятия.</w:t>
      </w:r>
    </w:p>
    <w:p w:rsidR="000615A5" w:rsidRDefault="00AE545E" w:rsidP="00AE545E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содержание занятия.</w:t>
      </w:r>
    </w:p>
    <w:p w:rsidR="000615A5" w:rsidRDefault="00AE545E" w:rsidP="00AE545E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структуру и ход занятия.</w:t>
      </w:r>
    </w:p>
    <w:p w:rsidR="000615A5" w:rsidRDefault="00AE545E" w:rsidP="00AE545E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место в структуре занятия и цель использования интерактивного оборудования </w:t>
      </w:r>
    </w:p>
    <w:p w:rsidR="000615A5" w:rsidRDefault="00AE545E" w:rsidP="00AE545E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материалы и оборудование, необходимые для деятельности участника</w:t>
      </w:r>
    </w:p>
    <w:p w:rsidR="000615A5" w:rsidRDefault="00AE545E" w:rsidP="00AE545E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оборудование, необходимое для организации деятельности </w:t>
      </w:r>
      <w:r w:rsidRPr="00AE54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волонтёров</w:t>
      </w:r>
    </w:p>
    <w:p w:rsidR="000615A5" w:rsidRDefault="00AE545E" w:rsidP="00AE545E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Сформулированную цель внеурочного занятия, планируемые результаты и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т.д.) в распечатанном виде предоставить оценивающим экспертам.</w:t>
      </w:r>
    </w:p>
    <w:p w:rsidR="000615A5" w:rsidRDefault="00A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II</w:t>
      </w:r>
      <w:r w:rsidRPr="00AE54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Демонстрация фрагмента внеурочного занятия</w:t>
      </w:r>
    </w:p>
    <w:p w:rsidR="000615A5" w:rsidRDefault="00AE545E" w:rsidP="00AE545E">
      <w:pPr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фрагмент внеурочного занятия</w:t>
      </w:r>
    </w:p>
    <w:p w:rsidR="000615A5" w:rsidRDefault="00AE545E" w:rsidP="00AE545E">
      <w:pPr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Продемонстрировать элементы современных технологий (не менее двух), умение целесообразно применять интерактивное оборудование, умение вовлечь обучающихся в организацию мероприятия, организовать различные виды деятельности обучающихся, обратную связь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занятия.</w:t>
      </w:r>
    </w:p>
    <w:p w:rsidR="000615A5" w:rsidRDefault="00AE545E" w:rsidP="00A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15A5" w:rsidRDefault="00AE545E" w:rsidP="00AE545E">
      <w:pPr>
        <w:pStyle w:val="aff5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ходе демонстрации конкурсного задания необходимо использование не менее двух видов интерактивного оборудования.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615A5" w:rsidRDefault="00AE545E" w:rsidP="00AE545E">
      <w:pPr>
        <w:pStyle w:val="aff5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 w:rsidRPr="00AE545E">
        <w:rPr>
          <w:rFonts w:ascii="Times New Roman" w:hAnsi="Times New Roman"/>
          <w:sz w:val="28"/>
          <w:szCs w:val="28"/>
        </w:rPr>
        <w:t>волонтёров</w:t>
      </w:r>
      <w:r>
        <w:rPr>
          <w:rFonts w:ascii="Times New Roman" w:hAnsi="Times New Roman"/>
          <w:sz w:val="28"/>
          <w:szCs w:val="28"/>
        </w:rPr>
        <w:t xml:space="preserve"> привлекаются студенты педагогического колледжа, которые играют роль детей младшего школьного возраста (6 человек).</w:t>
      </w:r>
    </w:p>
    <w:p w:rsidR="000615A5" w:rsidRDefault="000615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 (2).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Разработка тестовых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уровневых учебных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заданий,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обеспечивающих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усвоение конкретной темы по одному из учебных предметов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0615A5" w:rsidRPr="00AE545E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(2 часа</w:t>
      </w:r>
      <w:r w:rsidRPr="00AE5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выполнение задания)</w:t>
      </w:r>
      <w:r w:rsidRPr="00AE54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Изучить учебное содержание предложенной темы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узнавание.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воспроизведение.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понимание.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применение знаний в знакомых условиях.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на применение знаний в новых условиях (функциональная грамотность).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Продумать форму представления информации в тесте. Необходимо использовать не менее двух форм представления информации.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Оформить тестовые задания.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Озаглавить тест.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Выполнить описание теста: цель теста и цель заданий для каждого уровня.</w:t>
      </w:r>
    </w:p>
    <w:p w:rsidR="000615A5" w:rsidRDefault="00AE545E" w:rsidP="00AE545E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Сохранить документ. Проверить готовность теста к демонстрации.</w:t>
      </w:r>
    </w:p>
    <w:p w:rsidR="000615A5" w:rsidRDefault="00AE545E" w:rsidP="00AE545E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6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Примечание:</w:t>
      </w:r>
    </w:p>
    <w:p w:rsidR="000615A5" w:rsidRDefault="00AE545E" w:rsidP="00AE545E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993" w:right="-1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Тест должен содержать не менее 10 вопросов.</w:t>
      </w:r>
    </w:p>
    <w:p w:rsidR="000615A5" w:rsidRDefault="00AE545E" w:rsidP="00AE545E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993" w:right="-1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Должны быть представлены задания-вопросы теста пяти типов.</w:t>
      </w:r>
    </w:p>
    <w:p w:rsidR="000615A5" w:rsidRDefault="00AE545E" w:rsidP="00AE545E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993" w:right="-1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 выполняется без использования сети Интернет.</w:t>
      </w:r>
    </w:p>
    <w:p w:rsidR="000615A5" w:rsidRDefault="000615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15A5" w:rsidRDefault="00AE545E" w:rsidP="00AE5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Создание буклета о городе-герое Российской Федерации для патриотического воспитания младших школьников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часа </w:t>
      </w:r>
    </w:p>
    <w:p w:rsidR="000615A5" w:rsidRDefault="00AE545E" w:rsidP="00AE54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Найдите и изучите информацию о заданном городе-герое Российской Федерации: о событиях периода Великой Отечественной войны, связанных с городом, о двух объектах города-героя, связанных с героической обороной города в годы Великой Отечественной войны, о герое Великой Отечественной войны, чье имя связано с городом. 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Разработайте на электронном ресурсе не менее 7 вопросов-заданий по изученной информации для младших школьников. Ссылку на задания-вопросы оформите в виде QR-кода.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Разработайте три задания для младших школьников, обеспечивающих воспитательное воздействие информации о заданном городе-герое.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Подготовьте необходимые фото, изображения, соответствующие цели и информационному содержанию буклета.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Распределите информацию для расположения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двуфальцевом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буклете: лист разделен на три части, сложен внутрь, левая часть накрывает правую.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Определите общий дизайн буклета: стиль, шрифт, цветовое решение, чтобы обеспечить доступность для чтения и понимания. Размер шрифта не менее 10 пт.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На первой (титульной) странице (полосе) разместите следующую информацию: тема, изображение, связанное с заданным городом-героем, обращение к младшему школьнику, раскрывающее целевое назначение буклета, его идейно-ценностный характер (не менее пяти предложений), автор буклета.</w:t>
      </w:r>
      <w:proofErr w:type="gramEnd"/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второй странице (полосе) опишите событие периода Великой Отечественной войны, связанные с городом,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разместите изображение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(фото, карта и т.п.). 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третьей странице (полосе)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разместите информацию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(не менее 8 предложений) о первом объекте города-героя, связанном с героической обороной города в годы Великой Отечественной войны, разместите изображение (фото, карта и т.п.).  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четвертой странице (полосе)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разместите информацию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(не менее 8 предложений) о втором объекте города-героя, связанном с героической обороной города в годы Великой Отечественной войны, разместите изображение (фото, карта и т.п.). 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пятой странице (полосе)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разместите информацию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(не менее 8 предложений) о герое Великой Отечественной войны, чье имя связано с городом. 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шестой странице (полосе) разместите три задания для младших школьников, обеспечивающих воспитательное воздействие информации о заданном городе-герое (воздействие на сознание,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эмоционально-волевую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деятельностную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сферы). Разместите QR-код электронного ресурса, содержащего не менее 7 вопросов-заданий по информации для младших школьников, предоставленной в буклете.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Разместите послание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 мотивирующее к дальнейшему изучению истории своей страны.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Внимательно проверьте буклет на наличие ошибок или неточностей. Внесите необходимые исправления и дополнения.</w:t>
      </w:r>
    </w:p>
    <w:p w:rsidR="000615A5" w:rsidRDefault="00AE545E" w:rsidP="00AE545E">
      <w:pPr>
        <w:numPr>
          <w:ilvl w:val="0"/>
          <w:numId w:val="20"/>
        </w:numPr>
        <w:tabs>
          <w:tab w:val="clear" w:pos="425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Распечатайте буклет. Сложите его указанным в п. 5 способом</w:t>
      </w:r>
    </w:p>
    <w:p w:rsidR="000615A5" w:rsidRDefault="000615A5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142037191"/>
      <w:bookmarkStart w:id="22" w:name="_Toc78885643"/>
    </w:p>
    <w:p w:rsidR="000615A5" w:rsidRDefault="00AE545E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3" w:name="_Toc219325923"/>
      <w:r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r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21"/>
      <w:bookmarkEnd w:id="22"/>
      <w:bookmarkEnd w:id="23"/>
    </w:p>
    <w:p w:rsidR="000615A5" w:rsidRDefault="00AE545E" w:rsidP="00AE545E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bookmarkStart w:id="24" w:name="_Toc219325924"/>
      <w:bookmarkStart w:id="25" w:name="_Toc78885659"/>
      <w:bookmarkStart w:id="26" w:name="_Toc142037192"/>
      <w:r>
        <w:rPr>
          <w:rFonts w:ascii="Times New Roman" w:hAnsi="Times New Roman"/>
          <w:b w:val="0"/>
          <w:szCs w:val="28"/>
        </w:rPr>
        <w:t>Во время знакомства с инфраструктурой площадки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конкурсантам нельзя пользоваться письменными принадлежностями, смартфонами и другими гаджетами.</w:t>
      </w:r>
      <w:bookmarkEnd w:id="24"/>
    </w:p>
    <w:p w:rsidR="000615A5" w:rsidRDefault="00AE545E" w:rsidP="00AE545E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bookmarkStart w:id="27" w:name="_Toc219325925"/>
      <w:r>
        <w:rPr>
          <w:rFonts w:ascii="Times New Roman" w:hAnsi="Times New Roman"/>
          <w:b w:val="0"/>
          <w:szCs w:val="28"/>
        </w:rPr>
        <w:t>Порядок выступления участника на конкурсе определяется посредством жеребьевки до начала конкурсного задания. Тематика конкурсных испытаний из 30% изменений, определенных экспертным сообществом, состоящим из экспертов-наставников, размещается в запечатанных конвертах. Конкурсант, который вытянул 1 номер во время жеребьёвки порядка представления модуля конкурсного задания, имеет право выбрать конверт с конкурсным заданием. Конве</w:t>
      </w:r>
      <w:proofErr w:type="gramStart"/>
      <w:r>
        <w:rPr>
          <w:rFonts w:ascii="Times New Roman" w:hAnsi="Times New Roman"/>
          <w:b w:val="0"/>
          <w:szCs w:val="28"/>
        </w:rPr>
        <w:t>рт вскр</w:t>
      </w:r>
      <w:proofErr w:type="gramEnd"/>
      <w:r>
        <w:rPr>
          <w:rFonts w:ascii="Times New Roman" w:hAnsi="Times New Roman"/>
          <w:b w:val="0"/>
          <w:szCs w:val="28"/>
        </w:rPr>
        <w:t xml:space="preserve">ывает сам конкурсант и вслух зачитывает текст с его содержимым. Главный эксперт или группа оценки должны дать Конкурсантам все необходимые пояснения. Конкурсантам предоставляется не более 15 минут (которые не </w:t>
      </w:r>
      <w:proofErr w:type="gramStart"/>
      <w:r>
        <w:rPr>
          <w:rFonts w:ascii="Times New Roman" w:hAnsi="Times New Roman"/>
          <w:b w:val="0"/>
          <w:szCs w:val="28"/>
        </w:rPr>
        <w:t>учитываются</w:t>
      </w:r>
      <w:proofErr w:type="gramEnd"/>
      <w:r>
        <w:rPr>
          <w:rFonts w:ascii="Times New Roman" w:hAnsi="Times New Roman"/>
          <w:b w:val="0"/>
          <w:szCs w:val="28"/>
        </w:rPr>
        <w:t xml:space="preserve"> в общем времени соревнования) для ознакомления с данными документами и получения ответов на вопросы. Главный экспе</w:t>
      </w:r>
      <w:proofErr w:type="gramStart"/>
      <w:r>
        <w:rPr>
          <w:rFonts w:ascii="Times New Roman" w:hAnsi="Times New Roman"/>
          <w:b w:val="0"/>
          <w:szCs w:val="28"/>
        </w:rPr>
        <w:t>рт спр</w:t>
      </w:r>
      <w:proofErr w:type="gramEnd"/>
      <w:r>
        <w:rPr>
          <w:rFonts w:ascii="Times New Roman" w:hAnsi="Times New Roman"/>
          <w:b w:val="0"/>
          <w:szCs w:val="28"/>
        </w:rPr>
        <w:t>ашивает конкурсантов, всем ли понятно задание. Если вопросов нет, включается таймер.</w:t>
      </w:r>
      <w:bookmarkEnd w:id="27"/>
      <w:r>
        <w:rPr>
          <w:rFonts w:ascii="Times New Roman" w:hAnsi="Times New Roman"/>
          <w:b w:val="0"/>
          <w:szCs w:val="28"/>
        </w:rPr>
        <w:t xml:space="preserve"> </w:t>
      </w:r>
    </w:p>
    <w:p w:rsidR="000615A5" w:rsidRDefault="00AE545E" w:rsidP="00AE545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При подготовке модулей Конкурсного задания Технический администратор площадки не оказывает конкурсанту помощь в работе с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интернет-ресурсами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0615A5" w:rsidRDefault="00AE545E" w:rsidP="00AE545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4"/>
        </w:rPr>
        <w:t>Для контроля работы конкурсанта за ноутбуком экспертами используется приложение для дистанционного администрирования рабочего стола (O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S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studio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или аналог), установленное на ноутбуке конкурсанта.</w:t>
      </w:r>
    </w:p>
    <w:p w:rsidR="000615A5" w:rsidRDefault="00AE545E" w:rsidP="00AE545E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bookmarkStart w:id="28" w:name="_Toc219325926"/>
      <w:r>
        <w:rPr>
          <w:rFonts w:ascii="Times New Roman" w:hAnsi="Times New Roman"/>
          <w:b w:val="0"/>
          <w:szCs w:val="28"/>
        </w:rPr>
        <w:t>Фиксация нарушений осуществляется в присутствии двух экспертов, о зафиксированном нарушении извещается эксперт-наставник.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За нарушение специальных правил компетенции начисляются штрафные баллы. Решение о начислении и размере штрафных баллов принимается экспертами на площадке. Решение принимается простым большинством голосов экспертов (50%+1голос). Кворум достигается при участии в голосовании не менее 80% экспертов, аккредитованных на площадке данной компетенции.</w:t>
      </w:r>
      <w:bookmarkEnd w:id="28"/>
    </w:p>
    <w:p w:rsidR="00AE545E" w:rsidRDefault="00AE545E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</w:p>
    <w:p w:rsidR="000615A5" w:rsidRDefault="00AE545E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29" w:name="_Toc219325927"/>
      <w:r>
        <w:rPr>
          <w:rFonts w:ascii="Times New Roman" w:hAnsi="Times New Roman"/>
          <w:color w:val="000000"/>
        </w:rPr>
        <w:t xml:space="preserve">2.1. </w:t>
      </w:r>
      <w:bookmarkEnd w:id="25"/>
      <w:r>
        <w:rPr>
          <w:rFonts w:ascii="Times New Roman" w:hAnsi="Times New Roman"/>
        </w:rPr>
        <w:t>Личный инструмент конкурсанта</w:t>
      </w:r>
      <w:bookmarkEnd w:id="26"/>
      <w:bookmarkEnd w:id="29"/>
    </w:p>
    <w:p w:rsidR="000615A5" w:rsidRDefault="00A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Нулевой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нельзя ничего привозить.</w:t>
      </w:r>
    </w:p>
    <w:p w:rsidR="000615A5" w:rsidRDefault="00AE545E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30" w:name="_Toc142037193"/>
      <w:bookmarkStart w:id="31" w:name="_Toc78885660"/>
      <w:bookmarkStart w:id="32" w:name="_Toc219325928"/>
      <w:bookmarkStart w:id="33" w:name="_GoBack"/>
      <w:bookmarkEnd w:id="33"/>
      <w:r>
        <w:rPr>
          <w:rFonts w:ascii="Times New Roman" w:hAnsi="Times New Roman"/>
        </w:rPr>
        <w:t>2.2. Материалы, оборудование и инструменты,</w:t>
      </w:r>
      <w:bookmarkEnd w:id="32"/>
    </w:p>
    <w:p w:rsidR="000615A5" w:rsidRDefault="00AE545E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34" w:name="_Toc219325929"/>
      <w:proofErr w:type="gramStart"/>
      <w:r>
        <w:rPr>
          <w:rFonts w:ascii="Times New Roman" w:hAnsi="Times New Roman"/>
        </w:rPr>
        <w:t>запрещённые</w:t>
      </w:r>
      <w:proofErr w:type="gramEnd"/>
      <w:r>
        <w:rPr>
          <w:rFonts w:ascii="Times New Roman" w:hAnsi="Times New Roman"/>
        </w:rPr>
        <w:t xml:space="preserve"> на площадке</w:t>
      </w:r>
      <w:bookmarkEnd w:id="30"/>
      <w:bookmarkEnd w:id="31"/>
      <w:bookmarkEnd w:id="34"/>
    </w:p>
    <w:p w:rsidR="000615A5" w:rsidRDefault="00AE5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Toc1420371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Конкурсантам запрещается на конкурсных площадках пользоваться и иметь при себе любые личные электронные устройства и устройства связи (телефоны, ноутбуки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наручные часы.</w:t>
      </w:r>
    </w:p>
    <w:p w:rsidR="000615A5" w:rsidRDefault="00AE5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Запрещёнными на конкурсной площадке считаются материалы и оборудование, не обозначенные в Инфраструктурном листе.</w:t>
      </w:r>
    </w:p>
    <w:p w:rsidR="000615A5" w:rsidRDefault="000615A5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615A5" w:rsidRDefault="00AE545E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6" w:name="_Toc219325930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35"/>
      <w:bookmarkEnd w:id="36"/>
    </w:p>
    <w:p w:rsidR="000615A5" w:rsidRDefault="00AE5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:rsidR="000615A5" w:rsidRDefault="00AE5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:rsidR="000615A5" w:rsidRDefault="00AE5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:rsidR="000615A5" w:rsidRDefault="00AE5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0615A5" w:rsidRDefault="000615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0615A5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25" w:rsidRDefault="00B64C25">
      <w:pPr>
        <w:spacing w:line="240" w:lineRule="auto"/>
      </w:pPr>
      <w:r>
        <w:separator/>
      </w:r>
    </w:p>
  </w:endnote>
  <w:endnote w:type="continuationSeparator" w:id="0">
    <w:p w:rsidR="00B64C25" w:rsidRDefault="00B64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altName w:val="Airfoo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545E" w:rsidRDefault="00AE545E">
        <w:pPr>
          <w:pStyle w:val="af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56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25" w:rsidRDefault="00B64C25">
      <w:pPr>
        <w:spacing w:after="0"/>
      </w:pPr>
      <w:r>
        <w:separator/>
      </w:r>
    </w:p>
  </w:footnote>
  <w:footnote w:type="continuationSeparator" w:id="0">
    <w:p w:rsidR="00B64C25" w:rsidRDefault="00B64C25">
      <w:pPr>
        <w:spacing w:after="0"/>
      </w:pPr>
      <w:r>
        <w:continuationSeparator/>
      </w:r>
    </w:p>
  </w:footnote>
  <w:footnote w:id="1">
    <w:p w:rsidR="00AE545E" w:rsidRDefault="00AE5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КЗ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одним конкурсантом.</w:t>
      </w:r>
    </w:p>
  </w:footnote>
  <w:footnote w:id="2">
    <w:p w:rsidR="00AE545E" w:rsidRDefault="00AE54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FB6320"/>
    <w:multiLevelType w:val="singleLevel"/>
    <w:tmpl w:val="9EFB63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C1425DF8"/>
    <w:multiLevelType w:val="singleLevel"/>
    <w:tmpl w:val="C1425DF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DDF2E92E"/>
    <w:multiLevelType w:val="singleLevel"/>
    <w:tmpl w:val="DDF2E9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068A1EBC"/>
    <w:multiLevelType w:val="multilevel"/>
    <w:tmpl w:val="068A1EB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0E5A522E"/>
    <w:multiLevelType w:val="multilevel"/>
    <w:tmpl w:val="0E5A522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BD2"/>
    <w:multiLevelType w:val="multilevel"/>
    <w:tmpl w:val="0FF67B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97636F"/>
    <w:multiLevelType w:val="multilevel"/>
    <w:tmpl w:val="1297636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8C0AAE"/>
    <w:multiLevelType w:val="multilevel"/>
    <w:tmpl w:val="298C0A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1B688A"/>
    <w:multiLevelType w:val="hybridMultilevel"/>
    <w:tmpl w:val="A3765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2D73C9"/>
    <w:multiLevelType w:val="multilevel"/>
    <w:tmpl w:val="2C2D73C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449038"/>
    <w:multiLevelType w:val="multilevel"/>
    <w:tmpl w:val="3744903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29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01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173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45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17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389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61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335"/>
      </w:pPr>
      <w:rPr>
        <w:rFonts w:ascii="Wingdings" w:hAnsi="Wingdings" w:hint="default"/>
      </w:rPr>
    </w:lvl>
  </w:abstractNum>
  <w:abstractNum w:abstractNumId="14">
    <w:nsid w:val="48AF9F23"/>
    <w:multiLevelType w:val="singleLevel"/>
    <w:tmpl w:val="48AF9F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B06C3D"/>
    <w:multiLevelType w:val="multilevel"/>
    <w:tmpl w:val="52B06C3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546145F1"/>
    <w:multiLevelType w:val="hybridMultilevel"/>
    <w:tmpl w:val="EA00BA5E"/>
    <w:lvl w:ilvl="0" w:tplc="B3AAF47C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E2766"/>
    <w:multiLevelType w:val="multilevel"/>
    <w:tmpl w:val="5C6E27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057C2E"/>
    <w:multiLevelType w:val="multilevel"/>
    <w:tmpl w:val="60057C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5E0A1D"/>
    <w:multiLevelType w:val="singleLevel"/>
    <w:tmpl w:val="7A5E0A1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>
    <w:nsid w:val="7ECF159B"/>
    <w:multiLevelType w:val="multilevel"/>
    <w:tmpl w:val="7ECF159B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7"/>
  </w:num>
  <w:num w:numId="5">
    <w:abstractNumId w:val="21"/>
  </w:num>
  <w:num w:numId="6">
    <w:abstractNumId w:val="12"/>
  </w:num>
  <w:num w:numId="7">
    <w:abstractNumId w:val="5"/>
  </w:num>
  <w:num w:numId="8">
    <w:abstractNumId w:val="19"/>
  </w:num>
  <w:num w:numId="9">
    <w:abstractNumId w:val="10"/>
  </w:num>
  <w:num w:numId="10">
    <w:abstractNumId w:val="1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6"/>
  </w:num>
  <w:num w:numId="16">
    <w:abstractNumId w:val="3"/>
  </w:num>
  <w:num w:numId="17">
    <w:abstractNumId w:val="18"/>
  </w:num>
  <w:num w:numId="18">
    <w:abstractNumId w:val="16"/>
  </w:num>
  <w:num w:numId="19">
    <w:abstractNumId w:val="4"/>
  </w:num>
  <w:num w:numId="20">
    <w:abstractNumId w:val="14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140BF"/>
    <w:rsid w:val="00021CCE"/>
    <w:rsid w:val="000244DA"/>
    <w:rsid w:val="00024F7D"/>
    <w:rsid w:val="000376F8"/>
    <w:rsid w:val="00041A78"/>
    <w:rsid w:val="00047A39"/>
    <w:rsid w:val="00054C98"/>
    <w:rsid w:val="00056CDE"/>
    <w:rsid w:val="0005735C"/>
    <w:rsid w:val="000615A5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5AA9"/>
    <w:rsid w:val="00127743"/>
    <w:rsid w:val="00137545"/>
    <w:rsid w:val="0015561E"/>
    <w:rsid w:val="001627D5"/>
    <w:rsid w:val="0017612A"/>
    <w:rsid w:val="001A67E0"/>
    <w:rsid w:val="001B4B65"/>
    <w:rsid w:val="001C1282"/>
    <w:rsid w:val="001C63E7"/>
    <w:rsid w:val="001D1D62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05CA"/>
    <w:rsid w:val="002A2935"/>
    <w:rsid w:val="002B1426"/>
    <w:rsid w:val="002B3DBB"/>
    <w:rsid w:val="002F2906"/>
    <w:rsid w:val="00313823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57B2B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301A"/>
    <w:rsid w:val="005055FF"/>
    <w:rsid w:val="00510059"/>
    <w:rsid w:val="005121B4"/>
    <w:rsid w:val="0052448D"/>
    <w:rsid w:val="005256A1"/>
    <w:rsid w:val="00554CBB"/>
    <w:rsid w:val="005560AC"/>
    <w:rsid w:val="00557CC0"/>
    <w:rsid w:val="00561024"/>
    <w:rsid w:val="0056194A"/>
    <w:rsid w:val="00565B7C"/>
    <w:rsid w:val="00580955"/>
    <w:rsid w:val="005A1625"/>
    <w:rsid w:val="005A203B"/>
    <w:rsid w:val="005B05D5"/>
    <w:rsid w:val="005B0DEC"/>
    <w:rsid w:val="005B47DC"/>
    <w:rsid w:val="005B66FC"/>
    <w:rsid w:val="005C6A23"/>
    <w:rsid w:val="005D4ADE"/>
    <w:rsid w:val="005E30DC"/>
    <w:rsid w:val="00605DD7"/>
    <w:rsid w:val="0060658F"/>
    <w:rsid w:val="00613219"/>
    <w:rsid w:val="0061567E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581E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53BFF"/>
    <w:rsid w:val="00756673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C4B87"/>
    <w:rsid w:val="007C7B22"/>
    <w:rsid w:val="007D3601"/>
    <w:rsid w:val="007D6C20"/>
    <w:rsid w:val="007E73B4"/>
    <w:rsid w:val="008061B5"/>
    <w:rsid w:val="00812516"/>
    <w:rsid w:val="00812564"/>
    <w:rsid w:val="008159EE"/>
    <w:rsid w:val="00832EBB"/>
    <w:rsid w:val="00834734"/>
    <w:rsid w:val="00835BF6"/>
    <w:rsid w:val="008761F3"/>
    <w:rsid w:val="00881DD2"/>
    <w:rsid w:val="00882B54"/>
    <w:rsid w:val="0088343F"/>
    <w:rsid w:val="008912AE"/>
    <w:rsid w:val="008A78D1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36EA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012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B527B"/>
    <w:rsid w:val="00AD2200"/>
    <w:rsid w:val="00AE545E"/>
    <w:rsid w:val="00AE6AB7"/>
    <w:rsid w:val="00AE7A32"/>
    <w:rsid w:val="00AF76EA"/>
    <w:rsid w:val="00B040B1"/>
    <w:rsid w:val="00B162B5"/>
    <w:rsid w:val="00B236AD"/>
    <w:rsid w:val="00B3096F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64C25"/>
    <w:rsid w:val="00B95B16"/>
    <w:rsid w:val="00B97386"/>
    <w:rsid w:val="00BA2CF0"/>
    <w:rsid w:val="00BC3813"/>
    <w:rsid w:val="00BC7808"/>
    <w:rsid w:val="00BE0692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2639"/>
    <w:rsid w:val="00C56A9B"/>
    <w:rsid w:val="00C57AC1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1C0"/>
    <w:rsid w:val="00CE36B8"/>
    <w:rsid w:val="00CE4F44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0E54"/>
    <w:rsid w:val="00D96994"/>
    <w:rsid w:val="00DC7670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0CB8"/>
    <w:rsid w:val="00F1360E"/>
    <w:rsid w:val="00F1662D"/>
    <w:rsid w:val="00F23A68"/>
    <w:rsid w:val="00F3099C"/>
    <w:rsid w:val="00F35F4F"/>
    <w:rsid w:val="00F50AC5"/>
    <w:rsid w:val="00F6025D"/>
    <w:rsid w:val="00F672B2"/>
    <w:rsid w:val="00F70586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  <w:rsid w:val="64FB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semiHidden="0" w:uiPriority="0" w:qFormat="1"/>
    <w:lsdException w:name="annotation text" w:uiPriority="0" w:unhideWhenUsed="1" w:qFormat="1"/>
    <w:lsdException w:name="header" w:semiHidden="0" w:unhideWhenUsed="1" w:qFormat="1"/>
    <w:lsdException w:name="footer" w:semiHidden="0" w:unhideWhenUsed="1" w:qFormat="1"/>
    <w:lsdException w:name="index heading" w:unhideWhenUsed="1"/>
    <w:lsdException w:name="caption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 w:qFormat="1"/>
    <w:lsdException w:name="annotation reference" w:uiPriority="0" w:unhideWhenUsed="1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/>
    <w:lsdException w:name="Body Text 3" w:unhideWhenUsed="1"/>
    <w:lsdException w:name="Body Text Indent 2" w:uiPriority="0"/>
    <w:lsdException w:name="Body Text Indent 3" w:unhideWhenUsed="1"/>
    <w:lsdException w:name="Block Text" w:unhideWhenUsed="1"/>
    <w:lsdException w:name="Hyperlink" w:semiHidden="0" w:qFormat="1"/>
    <w:lsdException w:name="FollowedHyperlink" w:semiHidden="0" w:uiPriority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iPriority="0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unhideWhenUsed="1" w:qFormat="1"/>
    <w:lsdException w:name="Table Grid" w:uiPriority="39" w:unhideWhenUsed="1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rsid w:val="00AE545E"/>
    <w:pPr>
      <w:tabs>
        <w:tab w:val="right" w:leader="dot" w:pos="935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rsid w:val="00AE545E"/>
    <w:pPr>
      <w:tabs>
        <w:tab w:val="left" w:pos="142"/>
        <w:tab w:val="right" w:leader="dot" w:pos="935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0">
    <w:name w:val="Сетка таблицы11"/>
    <w:basedOn w:val="a3"/>
    <w:qFormat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TOC Heading"/>
    <w:basedOn w:val="1"/>
    <w:next w:val="a1"/>
    <w:uiPriority w:val="39"/>
    <w:unhideWhenUsed/>
    <w:qFormat/>
    <w:rsid w:val="00AE545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85134-4F56-40D5-AAA3-6E4F51AF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17</Pages>
  <Words>3776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14_1</cp:lastModifiedBy>
  <cp:revision>47</cp:revision>
  <dcterms:created xsi:type="dcterms:W3CDTF">2023-10-10T08:10:00Z</dcterms:created>
  <dcterms:modified xsi:type="dcterms:W3CDTF">2026-01-15T08:48:00Z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91B3D19C2A0B4426A3934D9A3859A355_12</vt:lpwstr>
  </property>
</Properties>
</file>