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widowControl w:val="off"/>
        <w:rPr>
          <w:rFonts w:ascii="Arial" w:hAnsi="Arial" w:eastAsia="Arial" w:cs="Arial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</w:p>
    <w:tbl>
      <w:tblPr>
        <w:tblStyle w:val="703"/>
        <w:tblW w:w="9639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419"/>
        <w:gridCol w:w="4220"/>
      </w:tblGrid>
      <w:tr>
        <w:tblPrEx/>
        <w:trPr/>
        <w:tc>
          <w:tcPr>
            <w:tcW w:w="54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0" w:name="_heading=h.awjkuljeag6p"/>
            <w:r/>
            <w:bookmarkEnd w:id="0"/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441881" cy="1340044"/>
                      <wp:effectExtent l="0" t="0" r="0" b="0"/>
                      <wp:docPr id="1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41881" cy="1340044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71.01pt;height:105.52pt;mso-wrap-distance-left:0.00pt;mso-wrap-distance-top:0.00pt;mso-wrap-distance-right:0.00pt;mso-wrap-distance-bottom:0.00pt;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</w:rPr>
            </w:r>
          </w:p>
        </w:tc>
        <w:tc>
          <w:tcPr>
            <w:tcW w:w="4220" w:type="dxa"/>
            <w:textDirection w:val="lrTb"/>
            <w:noWrap w:val="false"/>
          </w:tcPr>
          <w:p>
            <w:pPr>
              <w:ind w:left="290"/>
              <w:jc w:val="center"/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sz w:val="72"/>
          <w:szCs w:val="72"/>
        </w:rPr>
      </w:pPr>
      <w:r>
        <w:rPr>
          <w:rFonts w:ascii="Times New Roman" w:hAnsi="Times New Roman" w:eastAsia="Times New Roman" w:cs="Times New Roman"/>
          <w:sz w:val="72"/>
          <w:szCs w:val="72"/>
        </w:rPr>
        <w:t xml:space="preserve">ОПИСАНИЕ КОМПЕТЕНЦИИ</w:t>
      </w:r>
      <w:r>
        <w:rPr>
          <w:rFonts w:ascii="Times New Roman" w:hAnsi="Times New Roman" w:eastAsia="Times New Roman" w:cs="Times New Roman"/>
          <w:sz w:val="72"/>
          <w:szCs w:val="72"/>
        </w:rPr>
      </w:r>
    </w:p>
    <w:p>
      <w:pPr>
        <w:jc w:val="center"/>
        <w:rPr>
          <w:rFonts w:ascii="Times New Roman" w:hAnsi="Times New Roman" w:eastAsia="Times New Roman" w:cs="Times New Roman"/>
          <w:sz w:val="72"/>
          <w:szCs w:val="72"/>
        </w:rPr>
      </w:pPr>
      <w:r>
        <w:rPr>
          <w:rFonts w:ascii="Times New Roman" w:hAnsi="Times New Roman" w:eastAsia="Times New Roman" w:cs="Times New Roman"/>
          <w:sz w:val="72"/>
          <w:szCs w:val="72"/>
        </w:rPr>
        <w:t xml:space="preserve">«ВОЖАТСКАЯ ДЕЯТЕЛЬНОСТЬ»</w:t>
      </w:r>
      <w:r>
        <w:rPr>
          <w:rFonts w:ascii="Times New Roman" w:hAnsi="Times New Roman" w:eastAsia="Times New Roman" w:cs="Times New Roman"/>
          <w:sz w:val="72"/>
          <w:szCs w:val="72"/>
        </w:rPr>
      </w:r>
    </w:p>
    <w:p>
      <w:pPr>
        <w:jc w:val="center"/>
        <w:rPr>
          <w:rFonts w:ascii="Times New Roman" w:hAnsi="Times New Roman" w:eastAsia="Times New Roman" w:cs="Times New Roman"/>
          <w:sz w:val="72"/>
          <w:szCs w:val="72"/>
        </w:rPr>
      </w:pPr>
      <w:r>
        <w:rPr>
          <w:rFonts w:ascii="Times New Roman" w:hAnsi="Times New Roman" w:eastAsia="Times New Roman" w:cs="Times New Roman"/>
          <w:sz w:val="72"/>
          <w:szCs w:val="72"/>
        </w:rPr>
      </w:r>
      <w:r>
        <w:rPr>
          <w:rFonts w:ascii="Times New Roman" w:hAnsi="Times New Roman" w:eastAsia="Times New Roman" w:cs="Times New Roman"/>
          <w:sz w:val="72"/>
          <w:szCs w:val="72"/>
        </w:rPr>
      </w:r>
    </w:p>
    <w:p>
      <w:pPr>
        <w:rPr>
          <w:rFonts w:ascii="Times New Roman" w:hAnsi="Times New Roman" w:eastAsia="Times New Roman" w:cs="Times New Roman"/>
          <w:sz w:val="72"/>
          <w:szCs w:val="72"/>
        </w:rPr>
      </w:pPr>
      <w:r>
        <w:rPr>
          <w:rFonts w:ascii="Times New Roman" w:hAnsi="Times New Roman" w:eastAsia="Times New Roman" w:cs="Times New Roman"/>
          <w:sz w:val="72"/>
          <w:szCs w:val="72"/>
        </w:rPr>
      </w:r>
      <w:r>
        <w:rPr>
          <w:rFonts w:ascii="Times New Roman" w:hAnsi="Times New Roman" w:eastAsia="Times New Roman" w:cs="Times New Roman"/>
          <w:sz w:val="72"/>
          <w:szCs w:val="72"/>
        </w:rPr>
      </w:r>
    </w:p>
    <w:p>
      <w:pPr>
        <w:rPr>
          <w:rFonts w:ascii="Times New Roman" w:hAnsi="Times New Roman" w:eastAsia="Times New Roman" w:cs="Times New Roman"/>
          <w:sz w:val="72"/>
          <w:szCs w:val="72"/>
        </w:rPr>
      </w:pPr>
      <w:r>
        <w:rPr>
          <w:rFonts w:ascii="Times New Roman" w:hAnsi="Times New Roman" w:eastAsia="Times New Roman" w:cs="Times New Roman"/>
          <w:sz w:val="72"/>
          <w:szCs w:val="72"/>
        </w:rPr>
      </w:r>
      <w:r>
        <w:rPr>
          <w:rFonts w:ascii="Times New Roman" w:hAnsi="Times New Roman" w:eastAsia="Times New Roman" w:cs="Times New Roman"/>
          <w:sz w:val="72"/>
          <w:szCs w:val="72"/>
        </w:rPr>
      </w:r>
    </w:p>
    <w:p>
      <w:pPr>
        <w:jc w:val="center"/>
        <w:rPr>
          <w:rFonts w:ascii="Times New Roman" w:hAnsi="Times New Roman" w:eastAsia="Times New Roman" w:cs="Times New Roman"/>
          <w:sz w:val="72"/>
          <w:szCs w:val="72"/>
        </w:rPr>
      </w:pPr>
      <w:r>
        <w:rPr>
          <w:rFonts w:ascii="Times New Roman" w:hAnsi="Times New Roman" w:eastAsia="Times New Roman" w:cs="Times New Roman"/>
          <w:sz w:val="72"/>
          <w:szCs w:val="72"/>
        </w:rPr>
      </w:r>
      <w:r>
        <w:rPr>
          <w:rFonts w:ascii="Times New Roman" w:hAnsi="Times New Roman" w:eastAsia="Times New Roman" w:cs="Times New Roman"/>
          <w:sz w:val="72"/>
          <w:szCs w:val="72"/>
        </w:rPr>
      </w:r>
    </w:p>
    <w:p>
      <w:pPr>
        <w:jc w:val="center"/>
        <w:rPr>
          <w:rFonts w:ascii="Times New Roman" w:hAnsi="Times New Roman" w:eastAsia="Times New Roman" w:cs="Times New Roman"/>
          <w:sz w:val="72"/>
          <w:szCs w:val="72"/>
        </w:rPr>
      </w:pPr>
      <w:r>
        <w:rPr>
          <w:rFonts w:ascii="Times New Roman" w:hAnsi="Times New Roman" w:eastAsia="Times New Roman" w:cs="Times New Roman"/>
          <w:sz w:val="72"/>
          <w:szCs w:val="72"/>
        </w:rPr>
      </w:r>
      <w:r>
        <w:rPr>
          <w:rFonts w:ascii="Times New Roman" w:hAnsi="Times New Roman" w:eastAsia="Times New Roman" w:cs="Times New Roman"/>
          <w:sz w:val="72"/>
          <w:szCs w:val="72"/>
        </w:rPr>
      </w:r>
    </w:p>
    <w:p>
      <w:pP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Наименование компетенции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Вожатская деятельность»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Формат участия в соревновании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индивидуальный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vertAlign w:val="subscript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Описание компетенции.</w:t>
      </w:r>
      <w:r>
        <w:rPr>
          <w:rFonts w:ascii="Times New Roman" w:hAnsi="Times New Roman" w:eastAsia="Times New Roman" w:cs="Times New Roman"/>
          <w:i/>
          <w:sz w:val="28"/>
          <w:szCs w:val="28"/>
          <w:vertAlign w:val="subscript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Организатор деятельности детского коллектива (далее – Вожатый) осуществляет сопровождение временного детского коллектива (группы, подразделения, объединения, отряда) в организациях отдыха детей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их оздоровления, образовательных организациях, досуговых це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нтрах, клубах и иных организациях как дневного, так и круглосуточного пребывания детей по сменам. Вожатый создает условия для развития временного детского коллектива, планирует и реализует его деятельность в сотрудничестве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с напарником и под руководством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педагогического, воспитательного работника, старшего вожатого или иного сотрудника, предусмотренного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данной организации.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Вожатый также оказывает организационную поддержку обучающимся образовательных организаций, воспитанникам клубов, досуговых центров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иных организаций в создании, развитии и деятельности детского, юношеского, молодежного коллектива (первичной ячейки РДДМ «Движение первых», отделений ВВПОД ЮНАРМИЯ, Российское Движение Школьников, Большая Перемена, Российский Союз Молодежи и других) под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руководством педагогического работника.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/>
      <w:bookmarkStart w:id="1" w:name="_heading=h.26zhuvgugnpo"/>
      <w:r/>
      <w:bookmarkEnd w:id="1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Вожатый в своей работе опирается на нормативно-правовые документы, регламентирующие организацию деятельности детей, а также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основывается 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едеральной программе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воспитательной работы для организаций отдыха детей и их оздоровления и календарного плана воспитательной работы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(Приказ Минпросвещения РФ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 17 марта 2025 г.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№</w:t>
      </w:r>
      <w:bookmarkStart w:id="2" w:name="_GoBack"/>
      <w:r/>
      <w:bookmarkEnd w:id="2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209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Эта пр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ограмма направлена на формирование у детей и подростков социально значимых компетенций, развитие их эмоционального интеллекта, гражданственности, патриотизма, а также экологической и культурной ответственности.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/>
      <w:bookmarkStart w:id="3" w:name="_heading=h.upf3cktxcifx"/>
      <w:r/>
      <w:bookmarkEnd w:id="3"/>
      <w:r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/>
      <w:bookmarkStart w:id="4" w:name="_heading=h.jhfiqv6upvqg"/>
      <w:r/>
      <w:bookmarkEnd w:id="4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ходе своей деятельности вожатый организует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работу с детьми с учетом возрастных особенностей и этапов формирования и развития временного детского коллектива, а также характеристик основных этапов планирования и работы в вышеуказанных организациях. Он активно использует принципы федеральной программ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 воспитания, нацеленной на интеграцию образовательных и развивающих практик, что позволяет строить воспитательный процесс более эффективно.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/>
      <w:bookmarkStart w:id="5" w:name="_heading=h.o4kksvsld5k7"/>
      <w:r/>
      <w:bookmarkEnd w:id="5"/>
      <w:r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/>
      <w:bookmarkStart w:id="6" w:name="_heading=h.2et92p0"/>
      <w:r/>
      <w:bookmarkEnd w:id="6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Деятельность вожатого актуальна для функционирования организаций отдыха детей и их оздоровления, образовательных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рганизаций, досуговых центров, клубов, общественных и иных организаций, поскольку вожатый осуществляет индивидуальный подход к каждому ребенку. Он создает условия для развития творческого потенциала детей, организует их деятельность, направляет на формиров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ание навыков сотрудничества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взаимодействия, что является одним из ключевых аспектов федеральной программы воспитания.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Вожатый работает с подрастающим поколением, которое смотрит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на стремительно меняющийся мир внедрения цифровых технологий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различные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феры жизнедеятельности человека новым взглядом, поэтому ему необходимо развивать в себе такие качества, как мобильность, готовность к переменам, способность самостоятельно принимать нестандартные решения и выполнять трудовые действия в режиме многозадачнос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ти. Вожатый работает в молодежной среде, а значит, обязан оперировать длительными прогнозами, связанными с воспитанием потребности в образовании в течение всей жизни. В связи с этим компетенция откликается на актуальные требования общества, важнейшим из 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торых выступает воспитание личностных качеств ребенка, которые помогут ему успешно социализироваться и быть профессионально востребованным в обществе.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Актуальность компетенции Вожатская деятельность связана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возрастанием роли человеческого капитала как основного фактора экономического развития.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Компетенция способствует раскрытию потенциала молодежи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получении общественно-полезных знаний и навыков, вовлечения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творческую деятельность и социальную практик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у, повышение гражданской активности и формирование здорового образа жизни для ее самореализации в интересах экономического и социального развития России.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Актуальность компетенции обусловлена и инициативами Президента Российской Федерации о важности воспита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тельной составляющей работы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с молодежью, способствующей всестороннему духовному, нравственному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интеллектуальному развитию обучающихся, воспитанию в них чувства патриотизма и гражданственности, уважения к памяти защитников Отечества, старшему поколению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человеку труда.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Продуктами конкурсного задания является виды деятельности: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hanging="36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сопровождение деятельности временного детского коллектива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в организациях отдыха детей и их оздоровления под руководством педагогического работника;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ind w:hanging="36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оказание организационной под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держки обучающимся образовательной организации в создании, развитии и деятельности детского коллектива (первичных ячеек и отделений) под руководством педагогического работника.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keepNext/>
        <w:spacing w:after="0" w:line="240" w:lineRule="auto"/>
        <w:rPr>
          <w:rFonts w:ascii="Times New Roman" w:hAnsi="Times New Roman" w:eastAsia="Times New Roman" w:cs="Times New Roman"/>
          <w:b/>
          <w:smallCaps/>
          <w:sz w:val="28"/>
          <w:szCs w:val="28"/>
        </w:rPr>
      </w:pPr>
      <w:r/>
      <w:bookmarkStart w:id="7" w:name="_heading=h.30j0zll"/>
      <w:r/>
      <w:bookmarkEnd w:id="7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Нормативные правовые акты.</w:t>
      </w:r>
      <w:r>
        <w:rPr>
          <w:rFonts w:ascii="Times New Roman" w:hAnsi="Times New Roman" w:eastAsia="Times New Roman" w:cs="Times New Roman"/>
          <w:b/>
          <w:smallCap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ФГОС СПО: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hanging="36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44.02.02 Преподавание в начальных классах. Приказ «Об утверждении федерального государственного образовательного стандарта среднего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профессионального образования по специальности 44.02.02 Преподавание в начальных классах» от 27 октября 2014 № 1353 (ред. 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25.03.2015) Министерства образования и науки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ind w:hanging="36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44.02.03 Педагогика дополнительного образования. Приказ «Об утверждении федерального государственного образовательного стандарта среднего профессионального образования по специальности 44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.02.03 Педагогика дополнительного образования» от 13 августа 2014 г. № 998 (ред. от 25.03.2015) Министерств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образования и науки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Профессиональный стандарт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01.007 Специалист, участвующий в организации деятельности детского коллектива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вожатый). Приказ «Об утверждении профессионального стандарта «Специалист, участвующий в организации деятельности детского коллектива (вожатый)» от 25.12.2018 г. № 840н Министерства труда и социальной защиты Российской Федерации.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ЕТКС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Единый квалификационны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справочник должностей в разделе «Квалификационные характеристики должностей работников образования». Приказ «Об утверждении </w:t>
      </w:r>
      <w:hyperlink r:id="rId12" w:tooltip="https://docs.cntd.ru/document/902233423#6500IL" w:anchor="6500IL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</w:rPr>
          <w:t xml:space="preserve">Единого квалификационного справочника должностей руководите</w:t>
        </w:r>
        <w:r>
          <w:rPr>
            <w:rFonts w:ascii="Times New Roman" w:hAnsi="Times New Roman" w:eastAsia="Times New Roman" w:cs="Times New Roman"/>
            <w:color w:val="000000"/>
            <w:sz w:val="28"/>
            <w:szCs w:val="28"/>
          </w:rPr>
          <w:t xml:space="preserve">лей, специалистов и служащих, раздел «Квалификационные характеристики должностей работников образования»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(с изменениями на 31 мая 2011 года) № 761н от 26 августа 2010 г. Министерства здравоохранения и социального развития Российской Федерации.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Отраслевые/к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орпоративные стандарты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01.007 Специалист, участвующий в организации деятельности детского коллектива (вожатый). Приказ «Об утверждении профессионального стандарта «Специалист, участвующий в организации деятельности детского коллектива (вожатый)» от 25.12.2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018 г. № 840н Министерства труда и социальной защиты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Квалификационные характеристики (профессиограмма)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704"/>
        <w:tblW w:w="934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814"/>
        <w:gridCol w:w="1958"/>
        <w:gridCol w:w="1802"/>
        <w:gridCol w:w="1802"/>
        <w:gridCol w:w="1969"/>
      </w:tblGrid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Вид 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Профессиональные компетенции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Практический опыт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Умения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Знания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Содействие организации и сопровождению деятельности детского коллектива (группы, подразделения, объединения)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организациях отдыха детей и их оздоровления (образовательных организациях)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Компетенция 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Сопровождение деятельности временного детского коллект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ива (группы, подразделения, объединения) в организациях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отдыха детей и их оздоровления под руководством педагогического работника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Планирование деятельности временного детского коллектива (группы, подразделения, объединения) под руководством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педагогического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работника в соответствии с планом работы организации отдыха детей и их оздоровления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Составлять ежедневный план работы для временного детского коллектива (группы, подразделения, объединения)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соответствии с планом работы организации отдыха детей и их оздо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ровления, возрастными особенностями детей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Законодательные и иные нормативные правовые акты в области защиты прав ребенка, в том числе международные, в сфере организации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отдыха детей и их оздоровления, в сфере деятельности детских и молодежных общественных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организаций, а также в сфере информационной безопасности, включая защиту персональных данных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Сопровождение временного детского коллектива (группы, подразделения, объединения) под руководством педагогического работника в соответствии с ежедневным планом работы организации отдыха детей и их оздоровления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Подбирать материалы для проведения игр, сборов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Локальные акты организации отдыха детей и их оздоровления. Осн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овы планирования деятельности временного детского коллектива (группы, подразделения, объединения) в соответствии с планом работы организации отдыха детей и их оздоровления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под руководством педагогического работника игр, сборов и иных мероприятий во временном детском коллективе (группе, подразделении, объединении),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направленных на формирование коллектива, его развитие, поддержание комфортного эмоционального состоян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Анализировать внешние факторы проведения мероприятия (время суток, соответствие общему плану работы организации отдыха детей и их оздоровления, погодные условия,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условия безопасности)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Технологии проведения игр, сборов и иных мероприятий во временном дет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ском коллективе (группе, подразделении, объединении), направленных на формирование коллектива, его развитие,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поддержание комфортного эмоционального состояния. Возрастные особенности детей.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Включение участников временного детского коллектива (группы, под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разделения, объединения) в систему мотивационных мероприятий организации отдыха детей и их оздоровления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Информировать участников временного детского коллектива (группы, подразделения, объединения) о системе мотивационных мероприятий организации отдыха дете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й и их оздоровления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Подходы к организации мотивационных мероприятий организации отдыха детей и их оздоровления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Компетенция 2. Оказание организационной поддержки обучающимся образовательной организации в создании, развитии и деятельности детского коллектива (группы, подразделения, объединения) под руководством педагогического работника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Информирование обучающихся о 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озможности создания и участия в деятельности детского коллектива (группы, подразделения, объединения)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Информировать обучающихся о возможности создания и участия в деятельности детского коллектива (группы, подразделения, объединения)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Международные акты о пр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авах ребенка, законодательство Российской Федерации, нормативные правовые акты, регламентирующие деятельность детских общественных объединений.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Планирование деятельности детского коллектива (группы, подразделения, объединения) под руководством педагогического работника с учетом мнения обучающихся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Планировать деятельность детского коллектива (группы, подразделения, объединения) с учетом мнения обуч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ающихся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Локальные нормативные акты, регламентирующие деятельность организации, на базе которой действует детский коллектив (группа, подразделение,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объединение). Возрастные особенности детей, возрастной подход в развитии детского коллектива.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под руководством педагогического работника организационных сборов, мероприятий и игр, направленных на формирование и развитие детского коллектива (группы, подразделения, объединения), анализ результатов его 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Подбирать материалы для 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роведения организационных сборов, мероприятий и игр, направленных на формирование и развитие детского коллектива (группы, подразделения, объединения), анализ результатов его деятельности. Анализировать внешние факторы проведения мероприятия (время суток, 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оответствие общему плану работы организации, погодные условия, условия безопасности)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Технологии проведения организационных сборов, мероприятий и игр, направленных на формирование и развитие детского коллектива (группы, подразделения, объединения), анализ 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езультатов его 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Информирование обучающихся - членов детского коллектива (группы, подразделения, объединения) 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возможностях участия в конкурсах и проектах, направленных на развитие личностных качеств отдельных участников и всего детского кол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лектива в целом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Находить, отбирать и представлять информацию о возможностях участия в конкурсах и проектах, направленных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 развитие личностных качеств отдельных участников и всего детского коллектива (группы, подразделения, объединения) в целом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Основные 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аправления деятельности детских и молодежных общественных организаций и объединений, осуществляющи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х деятельность в сфере воспитания детей и молодежи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left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ГОСТы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применимо.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СанПин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Постановление «Об утверждении санитарных правил СП 2.4.3648 – 20 «Санитарно-эпидемиологические требования к организации воспитания и обучения, отдыха и оздоровления детей и молодежи» от 28.09.2020 г. № 28 Главного государственного санитарного врача Российс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 (СНИП)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применимо.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Нормативно-правовые документы: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hanging="36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Приказ «Об утверждении примерных положений об организациях отдыха детей и их оздоровления» от 13 июля 2017 г. № 656 Министерства образования и науки Российской Федерации (зарегистрирован Минюстом России 1 августа 2017 г., регистрационный № 47607);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ind w:hanging="36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«Конвенц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ия о правах ребёнка» от 20.11.1989 г. одобрена Генеральной Ассамблеи ООН;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ind w:hanging="36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«Конституция Российской Федерации» от 12.12.1993 с изменениями, одобренными в ходе общероссийского голосования 01.07.2020 принята всенародным голосованием;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ind w:hanging="36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«Гражданский кодекс Россий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ской Федерации» от 21.10.1994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действующая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редакция от 16.04.2022) принят Государственной Думой Российской Федерации;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ind w:hanging="360"/>
        <w:jc w:val="both"/>
        <w:spacing w:after="0" w:line="240" w:lineRule="auto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Федеральный закон «Об основных гарантиях прав ребенка в Российской Федерации» от 24 июля 1998 г. № 124-ФЗ принят Государственной Думой;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r>
    </w:p>
    <w:p>
      <w:pPr>
        <w:numPr>
          <w:ilvl w:val="0"/>
          <w:numId w:val="1"/>
        </w:numPr>
        <w:ind w:hanging="360"/>
        <w:jc w:val="both"/>
        <w:spacing w:after="0" w:line="240" w:lineRule="auto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деральный закон «Об образовании в Российской Федерации» от 29.12.2012 № 273-ФЗ принят Государственной Думой.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r>
    </w:p>
    <w:p>
      <w:pPr>
        <w:ind w:left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 профессиональных задач специалиста по компетенции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определяется профессиональной областью специалиста и базируется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на требованиях совреме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нного рынка труда к данному специалисту: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keepNext/>
        <w:spacing w:after="0" w:line="276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tbl>
      <w:tblPr>
        <w:tblStyle w:val="705"/>
        <w:tblW w:w="93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8356"/>
      </w:tblGrid>
      <w:tr>
        <w:tblPrEx/>
        <w:trPr/>
        <w:tc>
          <w:tcPr>
            <w:shd w:val="clear" w:color="auto" w:fill="92d050"/>
            <w:tcW w:w="9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color w:val="ffffff"/>
                <w:sz w:val="28"/>
                <w:szCs w:val="28"/>
              </w:rPr>
            </w:r>
          </w:p>
        </w:tc>
        <w:tc>
          <w:tcPr>
            <w:shd w:val="clear" w:color="auto" w:fill="92d050"/>
            <w:tcW w:w="83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8"/>
                <w:szCs w:val="28"/>
              </w:rPr>
              <w:t xml:space="preserve">Виды деятельности/трудовые функции</w:t>
            </w:r>
            <w:r>
              <w:rPr>
                <w:rFonts w:ascii="Times New Roman" w:hAnsi="Times New Roman" w:eastAsia="Times New Roman" w:cs="Times New Roman"/>
                <w:b/>
                <w:color w:val="ffffff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eaaaa"/>
            <w:tcW w:w="9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835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Планирование деятельности временного детского коллектива (группы, подразделения, объединения) под руководством педагогического работника в соответствии с планом работы организации отдыха детей и их оздоровления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eaaaa"/>
            <w:tcW w:w="9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835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Сопровождение временного детского коллект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ива (группы, подразделения, объединения) под руководством педагогического работника в соответствии с ежедневным планом работы организации отдыха детей и их оздоровления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eaaaa"/>
            <w:tcW w:w="9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835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Проведение под руководством педагогического работника игр, сборов и иных мероприятий во временном детском коллективе (группе, подразделении, объединении), направленных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на формирование коллектива, его развитие, поддержание комфортного эмоционального состоя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eaaaa"/>
            <w:tcW w:w="9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835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Включение участников временного детского коллектива (группы, подразделения, объединения) в систему мотивационных мероприятий организации отдыха детей и их оздоровления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eaaaa"/>
            <w:tcW w:w="9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835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Информирование обучающихся о возможности создания и участия в деятельности 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етского коллектива (группы, подразделения, объединения)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eaaaa"/>
            <w:tcW w:w="9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835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Планирование деятельности детского коллектива (группы, подразделения, объединения) под руководством педагогического Работника с учетом мнения обучающихся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eaaaa"/>
            <w:tcW w:w="9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835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Проведение под руководством педагогиче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ского работника организационных сборов, мероприятий и игр, направленных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на формирование и развитие детского коллектива (группы, подразделения, объединения), анализ результатов его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eaaaa"/>
            <w:tcW w:w="9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835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Информирование обучающихся - членов детского коллектива (г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руппы, подразделения, объединения) о возможностях участия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в конкурсах и проектах, направленных на развитие личностных качеств отдельных участников и всего детского коллектива в целом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B0502040504020204"/>
  </w:font>
  <w:font w:name="Courier New">
    <w:panose1 w:val="02070309020205020404"/>
  </w:font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3</w:t>
    </w:r>
    <w:r>
      <w:rPr>
        <w:color w:val="000000"/>
      </w:rPr>
      <w:fldChar w:fldCharType="end"/>
    </w:r>
    <w:r>
      <w:rPr>
        <w:color w:val="000000"/>
      </w:rPr>
    </w:r>
  </w:p>
  <w:p>
    <w:pPr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58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58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49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69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09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29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69" w:hanging="360"/>
      </w:pPr>
      <w:rPr>
        <w:rFonts w:ascii="Noto Sans Symbols" w:hAnsi="Noto Sans Symbols" w:eastAsia="Noto Sans Symbols" w:cs="Noto Sans Symbol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decimal"/>
      <w:isLgl w:val="false"/>
      <w:suff w:val="tab"/>
      <w:lvlText w:val="●.%2."/>
      <w:lvlJc w:val="left"/>
      <w:pPr>
        <w:ind w:left="855" w:hanging="495"/>
      </w:pPr>
    </w:lvl>
    <w:lvl w:ilvl="2">
      <w:start w:val="2"/>
      <w:numFmt w:val="decimal"/>
      <w:isLgl w:val="false"/>
      <w:suff w:val="tab"/>
      <w:lvlText w:val="●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●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●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●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●.%2.%3.%4.%5.%6.%7."/>
      <w:lvlJc w:val="left"/>
      <w:pPr>
        <w:ind w:left="1440" w:hanging="1080"/>
      </w:pPr>
    </w:lvl>
    <w:lvl w:ilvl="7">
      <w:start w:val="1"/>
      <w:numFmt w:val="decimal"/>
      <w:isLgl w:val="false"/>
      <w:suff w:val="tab"/>
      <w:lvlText w:val="●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●.%2.%3.%4.%5.%6.%7.%8.%9."/>
      <w:lvlJc w:val="left"/>
      <w:pPr>
        <w:ind w:left="1800" w:hanging="144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58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6"/>
    <w:link w:val="68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6"/>
    <w:link w:val="68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6"/>
    <w:link w:val="68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6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6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6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9"/>
    <w:next w:val="67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9"/>
    <w:next w:val="67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9"/>
    <w:next w:val="67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86"/>
    <w:link w:val="690"/>
    <w:uiPriority w:val="10"/>
    <w:rPr>
      <w:sz w:val="48"/>
      <w:szCs w:val="48"/>
    </w:rPr>
  </w:style>
  <w:style w:type="character" w:styleId="37">
    <w:name w:val="Subtitle Char"/>
    <w:basedOn w:val="686"/>
    <w:link w:val="702"/>
    <w:uiPriority w:val="11"/>
    <w:rPr>
      <w:sz w:val="24"/>
      <w:szCs w:val="24"/>
    </w:rPr>
  </w:style>
  <w:style w:type="paragraph" w:styleId="38">
    <w:name w:val="Quote"/>
    <w:basedOn w:val="679"/>
    <w:next w:val="67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9"/>
    <w:next w:val="67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6"/>
    <w:link w:val="693"/>
    <w:uiPriority w:val="99"/>
  </w:style>
  <w:style w:type="character" w:styleId="45">
    <w:name w:val="Footer Char"/>
    <w:basedOn w:val="686"/>
    <w:link w:val="695"/>
    <w:uiPriority w:val="99"/>
  </w:style>
  <w:style w:type="paragraph" w:styleId="46">
    <w:name w:val="Caption"/>
    <w:basedOn w:val="679"/>
    <w:next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5"/>
    <w:uiPriority w:val="99"/>
  </w:style>
  <w:style w:type="table" w:styleId="49">
    <w:name w:val="Table Grid Light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6"/>
    <w:uiPriority w:val="99"/>
    <w:unhideWhenUsed/>
    <w:rPr>
      <w:vertAlign w:val="superscript"/>
    </w:rPr>
  </w:style>
  <w:style w:type="paragraph" w:styleId="178">
    <w:name w:val="endnote text"/>
    <w:basedOn w:val="67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6"/>
    <w:uiPriority w:val="99"/>
    <w:semiHidden/>
    <w:unhideWhenUsed/>
    <w:rPr>
      <w:vertAlign w:val="superscript"/>
    </w:rPr>
  </w:style>
  <w:style w:type="paragraph" w:styleId="181">
    <w:name w:val="toc 1"/>
    <w:basedOn w:val="679"/>
    <w:next w:val="67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9"/>
    <w:next w:val="67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9"/>
    <w:next w:val="67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9"/>
    <w:next w:val="67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9"/>
    <w:next w:val="67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9"/>
    <w:next w:val="67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9"/>
    <w:next w:val="67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9"/>
    <w:next w:val="67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9"/>
    <w:next w:val="67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9"/>
    <w:next w:val="679"/>
    <w:uiPriority w:val="99"/>
    <w:unhideWhenUsed/>
    <w:pPr>
      <w:spacing w:after="0" w:afterAutospacing="0"/>
    </w:pPr>
  </w:style>
  <w:style w:type="paragraph" w:styleId="679" w:default="1">
    <w:name w:val="Normal"/>
  </w:style>
  <w:style w:type="paragraph" w:styleId="680">
    <w:name w:val="Heading 1"/>
    <w:basedOn w:val="679"/>
    <w:next w:val="679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81">
    <w:name w:val="Heading 2"/>
    <w:basedOn w:val="679"/>
    <w:next w:val="679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82">
    <w:name w:val="Heading 3"/>
    <w:basedOn w:val="679"/>
    <w:next w:val="679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83">
    <w:name w:val="Heading 4"/>
    <w:basedOn w:val="679"/>
    <w:next w:val="679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84">
    <w:name w:val="Heading 5"/>
    <w:basedOn w:val="679"/>
    <w:next w:val="679"/>
    <w:pPr>
      <w:keepLines/>
      <w:keepNext/>
      <w:spacing w:before="220" w:after="40"/>
      <w:outlineLvl w:val="4"/>
    </w:pPr>
    <w:rPr>
      <w:b/>
    </w:rPr>
  </w:style>
  <w:style w:type="paragraph" w:styleId="685">
    <w:name w:val="Heading 6"/>
    <w:basedOn w:val="679"/>
    <w:next w:val="679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686" w:default="1">
    <w:name w:val="Default Paragraph Font"/>
    <w:uiPriority w:val="1"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table" w:styleId="689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90">
    <w:name w:val="Title"/>
    <w:basedOn w:val="679"/>
    <w:next w:val="679"/>
    <w:pPr>
      <w:keepLines/>
      <w:keepNext/>
      <w:spacing w:before="480" w:after="120"/>
    </w:pPr>
    <w:rPr>
      <w:b/>
      <w:sz w:val="72"/>
      <w:szCs w:val="72"/>
    </w:rPr>
  </w:style>
  <w:style w:type="paragraph" w:styleId="691">
    <w:name w:val="List Paragraph"/>
    <w:link w:val="692"/>
    <w:uiPriority w:val="34"/>
    <w:qFormat/>
    <w:pPr>
      <w:contextualSpacing/>
      <w:ind w:left="720"/>
      <w:spacing w:after="200" w:line="276" w:lineRule="auto"/>
    </w:pPr>
    <w:rPr>
      <w:rFonts w:cs="Times New Roman"/>
    </w:rPr>
  </w:style>
  <w:style w:type="character" w:styleId="692" w:customStyle="1">
    <w:name w:val="Абзац списка Знак"/>
    <w:basedOn w:val="686"/>
    <w:link w:val="691"/>
    <w:uiPriority w:val="34"/>
    <w:rPr>
      <w:rFonts w:ascii="Calibri" w:hAnsi="Calibri" w:eastAsia="Calibri" w:cs="Times New Roman"/>
    </w:rPr>
  </w:style>
  <w:style w:type="paragraph" w:styleId="693">
    <w:name w:val="Header"/>
    <w:link w:val="69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4" w:customStyle="1">
    <w:name w:val="Верхний колонтитул Знак"/>
    <w:basedOn w:val="686"/>
    <w:link w:val="693"/>
    <w:uiPriority w:val="99"/>
  </w:style>
  <w:style w:type="paragraph" w:styleId="695">
    <w:name w:val="Footer"/>
    <w:link w:val="69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6" w:customStyle="1">
    <w:name w:val="Нижний колонтитул Знак"/>
    <w:basedOn w:val="686"/>
    <w:link w:val="695"/>
    <w:uiPriority w:val="99"/>
  </w:style>
  <w:style w:type="paragraph" w:styleId="697">
    <w:name w:val="Body Text"/>
    <w:link w:val="698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character" w:styleId="698" w:customStyle="1">
    <w:name w:val="Основной текст Знак"/>
    <w:basedOn w:val="686"/>
    <w:link w:val="697"/>
    <w:uiPriority w:val="1"/>
    <w:rPr>
      <w:rFonts w:ascii="Times New Roman" w:hAnsi="Times New Roman" w:eastAsia="Times New Roman" w:cs="Times New Roman"/>
      <w:sz w:val="28"/>
      <w:szCs w:val="28"/>
    </w:rPr>
  </w:style>
  <w:style w:type="table" w:styleId="699">
    <w:name w:val="Table Grid"/>
    <w:basedOn w:val="687"/>
    <w:uiPriority w:val="39"/>
    <w:pPr>
      <w:spacing w:after="0" w:line="240" w:lineRule="auto"/>
      <w:widowControl w:val="off"/>
    </w:pPr>
    <w:rPr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0" w:customStyle="1">
    <w:name w:val="StGen0"/>
    <w:basedOn w:val="687"/>
    <w:rPr>
      <w:lang w:eastAsia="zh-CN"/>
    </w:r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</w:tblPr>
  </w:style>
  <w:style w:type="table" w:styleId="701" w:customStyle="1">
    <w:name w:val="StGen1"/>
    <w:basedOn w:val="687"/>
    <w:rPr>
      <w:lang w:eastAsia="zh-C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702">
    <w:name w:val="Subtitle"/>
    <w:basedOn w:val="679"/>
    <w:next w:val="679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703" w:customStyle="1">
    <w:name w:val="StGen0"/>
    <w:basedOn w:val="689"/>
    <w:pPr>
      <w:spacing w:after="0" w:line="240" w:lineRule="auto"/>
      <w:widowControl w:val="off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704" w:customStyle="1">
    <w:name w:val="StGen1"/>
    <w:basedOn w:val="689"/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</w:tblPr>
  </w:style>
  <w:style w:type="table" w:styleId="705" w:customStyle="1">
    <w:name w:val="StGen2"/>
    <w:basedOn w:val="68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docs.cntd.ru/document/9022334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H1FvnVKQOzYjMuNO5IEOjo/iCA==">CgMxLjAyDmguYXdqa3VsamVhZzZwMg5oLjI2emh1dmd1Z25wbzIOaC51cGYzY2t0eGNpZngyDmguamhmaXF2NnVwdnFnMg5oLm80a2tzdnNsZDVrNzIJaC4yZXQ5MnAwMgloLjMwajB6bGw4AHIhMTJZNXJ3YmFudkwzVllhU3ZSZTBmMmpDVkstZHI0MzBk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revision>3</cp:revision>
  <dcterms:created xsi:type="dcterms:W3CDTF">2025-08-20T11:45:00Z</dcterms:created>
  <dcterms:modified xsi:type="dcterms:W3CDTF">2026-01-20T13:36:34Z</dcterms:modified>
</cp:coreProperties>
</file>